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AF9C" w14:textId="77777777" w:rsidR="00B81F6B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8"/>
          <w:szCs w:val="28"/>
        </w:rPr>
      </w:pPr>
      <w:r w:rsidRPr="00362604">
        <w:rPr>
          <w:rFonts w:ascii="Arial" w:hAnsi="Arial" w:cs="Arial"/>
          <w:b/>
          <w:bCs/>
          <w:sz w:val="28"/>
          <w:szCs w:val="28"/>
        </w:rPr>
        <w:t>FSS5</w:t>
      </w:r>
    </w:p>
    <w:p w14:paraId="5DB455F0" w14:textId="5AA2E205" w:rsidR="005F593A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8"/>
          <w:szCs w:val="28"/>
        </w:rPr>
      </w:pPr>
      <w:r w:rsidRPr="00362604">
        <w:rPr>
          <w:rFonts w:ascii="Arial" w:hAnsi="Arial" w:cs="Arial"/>
          <w:b/>
          <w:bCs/>
          <w:sz w:val="28"/>
          <w:szCs w:val="28"/>
        </w:rPr>
        <w:t>Attachment</w:t>
      </w:r>
      <w:r w:rsidR="00B81F6B">
        <w:rPr>
          <w:rFonts w:ascii="Arial" w:hAnsi="Arial" w:cs="Arial"/>
          <w:b/>
          <w:bCs/>
          <w:sz w:val="28"/>
          <w:szCs w:val="28"/>
        </w:rPr>
        <w:t xml:space="preserve"> 4</w:t>
      </w:r>
      <w:r w:rsidRPr="00362604">
        <w:rPr>
          <w:rFonts w:ascii="Arial" w:hAnsi="Arial" w:cs="Arial"/>
          <w:b/>
          <w:bCs/>
          <w:sz w:val="28"/>
          <w:szCs w:val="28"/>
        </w:rPr>
        <w:t xml:space="preserve"> – CoBot Applications</w:t>
      </w:r>
    </w:p>
    <w:p w14:paraId="6A51C654" w14:textId="54497578" w:rsidR="005F593A" w:rsidRPr="00362604" w:rsidRDefault="00873010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(Human Robot Collaboration)</w:t>
      </w:r>
    </w:p>
    <w:p w14:paraId="5E32852A" w14:textId="77777777" w:rsidR="005F593A" w:rsidRPr="00362604" w:rsidRDefault="005F593A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32B97BD" w14:textId="05D3C273" w:rsidR="005F593A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>Introduction</w:t>
      </w:r>
    </w:p>
    <w:p w14:paraId="27D764E9" w14:textId="4979C4DA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F81BD9A" w14:textId="4B336763" w:rsidR="00873010" w:rsidRPr="00362604" w:rsidRDefault="00873010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 xml:space="preserve">The target to introduce CoBot is to combine </w:t>
      </w:r>
      <w:r w:rsidR="00731A5F" w:rsidRPr="00362604">
        <w:rPr>
          <w:rFonts w:ascii="Arial" w:hAnsi="Arial" w:cs="Arial"/>
          <w:sz w:val="24"/>
          <w:szCs w:val="24"/>
        </w:rPr>
        <w:t>the repeatability and the endurance of a robot with the individual skills and creativity of a human.</w:t>
      </w:r>
    </w:p>
    <w:p w14:paraId="0E121AE2" w14:textId="705EBAE9" w:rsidR="00731A5F" w:rsidRPr="00362604" w:rsidRDefault="00731A5F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To guarantee a safe operation a human access to the working area is restricted during the robot activities. Therefor a variety of tasks making human interaction necessary can nor be automized with robot applications.</w:t>
      </w:r>
    </w:p>
    <w:p w14:paraId="19C8B546" w14:textId="7D357726" w:rsidR="00873010" w:rsidRPr="00362604" w:rsidRDefault="00873010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728EC69" w14:textId="04D43F09" w:rsidR="00731A5F" w:rsidRPr="00362604" w:rsidRDefault="00731A5F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 xml:space="preserve">Human-Robot-Collaboration (following called CoBot) enable interaction between robot and humans in a defined </w:t>
      </w:r>
      <w:r w:rsidRPr="00362604">
        <w:rPr>
          <w:rFonts w:ascii="Arial" w:hAnsi="Arial" w:cs="Arial"/>
          <w:i/>
          <w:iCs/>
          <w:sz w:val="24"/>
          <w:szCs w:val="24"/>
        </w:rPr>
        <w:t>collaboration space</w:t>
      </w:r>
      <w:r w:rsidRPr="00362604">
        <w:rPr>
          <w:rFonts w:ascii="Arial" w:hAnsi="Arial" w:cs="Arial"/>
          <w:sz w:val="24"/>
          <w:szCs w:val="24"/>
        </w:rPr>
        <w:t>.</w:t>
      </w:r>
    </w:p>
    <w:p w14:paraId="7736303F" w14:textId="3E8A10BA" w:rsidR="00462964" w:rsidRPr="00362604" w:rsidRDefault="00731A5F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 xml:space="preserve">As </w:t>
      </w:r>
      <w:r w:rsidR="00991373" w:rsidRPr="00362604">
        <w:rPr>
          <w:rFonts w:ascii="Arial" w:hAnsi="Arial" w:cs="Arial"/>
          <w:sz w:val="24"/>
          <w:szCs w:val="24"/>
        </w:rPr>
        <w:t>CoBot</w:t>
      </w:r>
      <w:r w:rsidRPr="00362604">
        <w:rPr>
          <w:rFonts w:ascii="Arial" w:hAnsi="Arial" w:cs="Arial"/>
          <w:sz w:val="24"/>
          <w:szCs w:val="24"/>
        </w:rPr>
        <w:t>s are</w:t>
      </w:r>
      <w:r w:rsidR="00991373" w:rsidRPr="00362604">
        <w:rPr>
          <w:rFonts w:ascii="Arial" w:hAnsi="Arial" w:cs="Arial"/>
          <w:sz w:val="24"/>
          <w:szCs w:val="24"/>
        </w:rPr>
        <w:t xml:space="preserve"> </w:t>
      </w:r>
      <w:r w:rsidRPr="00362604">
        <w:rPr>
          <w:rFonts w:ascii="Arial" w:hAnsi="Arial" w:cs="Arial"/>
          <w:sz w:val="24"/>
          <w:szCs w:val="24"/>
        </w:rPr>
        <w:t>machines</w:t>
      </w:r>
      <w:r w:rsidR="00991373" w:rsidRPr="00362604">
        <w:rPr>
          <w:rFonts w:ascii="Arial" w:hAnsi="Arial" w:cs="Arial"/>
          <w:sz w:val="24"/>
          <w:szCs w:val="24"/>
        </w:rPr>
        <w:t xml:space="preserve">, </w:t>
      </w:r>
      <w:r w:rsidRPr="00362604">
        <w:rPr>
          <w:rFonts w:ascii="Arial" w:hAnsi="Arial" w:cs="Arial"/>
          <w:sz w:val="24"/>
          <w:szCs w:val="24"/>
        </w:rPr>
        <w:t>the requirements of the FSS</w:t>
      </w:r>
      <w:r w:rsidR="00362604" w:rsidRPr="00362604">
        <w:rPr>
          <w:rFonts w:ascii="Arial" w:hAnsi="Arial" w:cs="Arial"/>
          <w:sz w:val="24"/>
          <w:szCs w:val="24"/>
        </w:rPr>
        <w:t>5 are in force unmodified.</w:t>
      </w:r>
    </w:p>
    <w:p w14:paraId="1300C48E" w14:textId="77777777" w:rsidR="00362604" w:rsidRPr="00362604" w:rsidRDefault="0036260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9A94B8C" w14:textId="03E2C46F" w:rsidR="00991373" w:rsidRPr="00362604" w:rsidRDefault="0036260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240B1">
        <w:rPr>
          <w:rFonts w:ascii="Arial" w:hAnsi="Arial" w:cs="Arial"/>
          <w:sz w:val="24"/>
          <w:szCs w:val="24"/>
        </w:rPr>
        <w:t>What is new about the application of CoBot applications is the changed view of risk. CoBots can and should interact with operators, with the result that operators intervene directly in a collaboration space where</w:t>
      </w:r>
      <w:r w:rsidR="005E7E38">
        <w:rPr>
          <w:rFonts w:ascii="Arial" w:hAnsi="Arial" w:cs="Arial"/>
          <w:sz w:val="24"/>
          <w:szCs w:val="24"/>
        </w:rPr>
        <w:t xml:space="preserve"> </w:t>
      </w:r>
      <w:r w:rsidRPr="005240B1">
        <w:rPr>
          <w:rFonts w:ascii="Arial" w:hAnsi="Arial" w:cs="Arial"/>
          <w:sz w:val="24"/>
          <w:szCs w:val="24"/>
        </w:rPr>
        <w:t>movements</w:t>
      </w:r>
      <w:r w:rsidR="005E7E38">
        <w:rPr>
          <w:rFonts w:ascii="Arial" w:hAnsi="Arial" w:cs="Arial"/>
          <w:sz w:val="24"/>
          <w:szCs w:val="24"/>
        </w:rPr>
        <w:t xml:space="preserve"> of the CoBot</w:t>
      </w:r>
      <w:r w:rsidRPr="005240B1">
        <w:rPr>
          <w:rFonts w:ascii="Arial" w:hAnsi="Arial" w:cs="Arial"/>
          <w:sz w:val="24"/>
          <w:szCs w:val="24"/>
        </w:rPr>
        <w:t xml:space="preserve"> take place. This requires a changed view of the possible safety concepts:</w:t>
      </w:r>
    </w:p>
    <w:p w14:paraId="1474EA2C" w14:textId="64486390" w:rsidR="00991373" w:rsidRPr="00362604" w:rsidRDefault="00991373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99F4712" w14:textId="5FE716E3" w:rsidR="006E1176" w:rsidRDefault="006E1176" w:rsidP="00AE7E7D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</w:t>
      </w:r>
      <w:r w:rsidRPr="006E1176">
        <w:rPr>
          <w:rFonts w:ascii="Arial" w:hAnsi="Arial" w:cs="Arial"/>
          <w:sz w:val="24"/>
          <w:szCs w:val="24"/>
        </w:rPr>
        <w:t>ally, according to ISO TS 15066</w:t>
      </w:r>
      <w:r w:rsidR="00DA01BB">
        <w:rPr>
          <w:rFonts w:ascii="Arial" w:hAnsi="Arial" w:cs="Arial"/>
          <w:sz w:val="24"/>
          <w:szCs w:val="24"/>
        </w:rPr>
        <w:t xml:space="preserve"> (5.5.1)</w:t>
      </w:r>
      <w:r w:rsidRPr="006E1176">
        <w:rPr>
          <w:rFonts w:ascii="Arial" w:hAnsi="Arial" w:cs="Arial"/>
          <w:sz w:val="24"/>
          <w:szCs w:val="24"/>
        </w:rPr>
        <w:t>, various safety concepts are conceivable:</w:t>
      </w:r>
    </w:p>
    <w:p w14:paraId="057C84B9" w14:textId="77777777" w:rsidR="006E1176" w:rsidRPr="00362604" w:rsidRDefault="006E1176" w:rsidP="00AE7E7D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F4CB269" w14:textId="013C252C" w:rsidR="00991373" w:rsidRPr="00F02E35" w:rsidRDefault="009B3DF3" w:rsidP="00991373">
      <w:pPr>
        <w:pStyle w:val="Listenabsatz"/>
        <w:numPr>
          <w:ilvl w:val="0"/>
          <w:numId w:val="3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DF3">
        <w:rPr>
          <w:rFonts w:ascii="Arial" w:hAnsi="Arial" w:cs="Arial"/>
          <w:sz w:val="24"/>
          <w:szCs w:val="24"/>
          <w:lang w:val="en"/>
        </w:rPr>
        <w:t>Safety-</w:t>
      </w:r>
      <w:r w:rsidR="00594224">
        <w:rPr>
          <w:rFonts w:ascii="Arial" w:hAnsi="Arial" w:cs="Arial"/>
          <w:sz w:val="24"/>
          <w:szCs w:val="24"/>
          <w:lang w:val="en"/>
        </w:rPr>
        <w:t>rated</w:t>
      </w:r>
      <w:r w:rsidRPr="009B3DF3">
        <w:rPr>
          <w:rFonts w:ascii="Arial" w:hAnsi="Arial" w:cs="Arial"/>
          <w:sz w:val="24"/>
          <w:szCs w:val="24"/>
          <w:lang w:val="en"/>
        </w:rPr>
        <w:t xml:space="preserve"> monitored stop</w:t>
      </w:r>
      <w:r w:rsidR="00F02E35" w:rsidRPr="009B3DF3">
        <w:rPr>
          <w:rFonts w:ascii="Arial" w:hAnsi="Arial" w:cs="Arial"/>
          <w:sz w:val="24"/>
          <w:szCs w:val="24"/>
        </w:rPr>
        <w:t xml:space="preserve"> –</w:t>
      </w:r>
      <w:r w:rsidR="002B1531" w:rsidRPr="009B3DF3">
        <w:rPr>
          <w:rFonts w:ascii="Arial" w:hAnsi="Arial" w:cs="Arial"/>
          <w:sz w:val="24"/>
          <w:szCs w:val="24"/>
        </w:rPr>
        <w:t xml:space="preserve"> </w:t>
      </w:r>
      <w:r w:rsidR="00F02E35" w:rsidRPr="008434CA">
        <w:rPr>
          <w:sz w:val="24"/>
          <w:szCs w:val="24"/>
          <w:lang w:val="en"/>
        </w:rPr>
        <w:t>In</w:t>
      </w:r>
      <w:r w:rsidR="00F02E35">
        <w:rPr>
          <w:sz w:val="24"/>
          <w:szCs w:val="24"/>
          <w:lang w:val="en"/>
        </w:rPr>
        <w:t xml:space="preserve"> </w:t>
      </w:r>
      <w:r w:rsidR="00F02E35" w:rsidRPr="008434CA">
        <w:rPr>
          <w:lang w:val="en"/>
        </w:rPr>
        <w:t>this case, the collaborating robotic system can work non-collaboratively if there is no human in the collaboration space. Before an operator is allowed to enter the collaboration room, the robot system is found in a safety-assessed monitored stop (</w:t>
      </w:r>
      <w:r w:rsidR="00F02E35" w:rsidRPr="00EB79C2">
        <w:rPr>
          <w:lang w:val="en"/>
        </w:rPr>
        <w:t>stop category 2</w:t>
      </w:r>
      <w:r w:rsidR="00F02E35" w:rsidRPr="008434CA">
        <w:rPr>
          <w:lang w:val="en"/>
        </w:rPr>
        <w:t xml:space="preserve">). Then the operator is allowed to enter the collaboration room and perform his work task (for example, remove a part and insert a new one). </w:t>
      </w:r>
      <w:r w:rsidR="00F02E35" w:rsidRPr="005240B1">
        <w:rPr>
          <w:lang w:val="en"/>
        </w:rPr>
        <w:t>Only when the operator has left the collaboration room is the robot system allowed to resume operation.</w:t>
      </w:r>
    </w:p>
    <w:p w14:paraId="54314D9F" w14:textId="49A85DAA" w:rsidR="00991373" w:rsidRPr="00362604" w:rsidRDefault="009B3DF3" w:rsidP="00991373">
      <w:pPr>
        <w:pStyle w:val="Listenabsatz"/>
        <w:numPr>
          <w:ilvl w:val="0"/>
          <w:numId w:val="3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DF3">
        <w:rPr>
          <w:rFonts w:ascii="Arial" w:hAnsi="Arial" w:cs="Arial"/>
          <w:sz w:val="24"/>
          <w:szCs w:val="24"/>
          <w:lang w:val="en"/>
        </w:rPr>
        <w:t xml:space="preserve">Speed and </w:t>
      </w:r>
      <w:r w:rsidR="00B8474C">
        <w:rPr>
          <w:rFonts w:ascii="Arial" w:hAnsi="Arial" w:cs="Arial"/>
          <w:sz w:val="24"/>
          <w:szCs w:val="24"/>
          <w:lang w:val="en"/>
        </w:rPr>
        <w:t>separation</w:t>
      </w:r>
      <w:r w:rsidRPr="009B3DF3">
        <w:rPr>
          <w:rFonts w:ascii="Arial" w:hAnsi="Arial" w:cs="Arial"/>
          <w:sz w:val="24"/>
          <w:szCs w:val="24"/>
          <w:lang w:val="en"/>
        </w:rPr>
        <w:t xml:space="preserve"> monitoring</w:t>
      </w:r>
      <w:r w:rsidR="00F02E35" w:rsidRPr="009B3DF3">
        <w:rPr>
          <w:rFonts w:ascii="Arial" w:hAnsi="Arial" w:cs="Arial"/>
          <w:sz w:val="24"/>
          <w:szCs w:val="24"/>
        </w:rPr>
        <w:t xml:space="preserve"> –</w:t>
      </w:r>
      <w:r w:rsidR="002B1531" w:rsidRPr="009B3DF3">
        <w:rPr>
          <w:rFonts w:ascii="Arial" w:hAnsi="Arial" w:cs="Arial"/>
          <w:sz w:val="24"/>
          <w:szCs w:val="24"/>
        </w:rPr>
        <w:t xml:space="preserve"> </w:t>
      </w:r>
      <w:r w:rsidR="00F02E35" w:rsidRPr="00F02E35">
        <w:rPr>
          <w:lang w:val="en"/>
        </w:rPr>
        <w:t xml:space="preserve">Here, the operator and the collaborating robot system are allowed to move simultaneously in the collaboration room. </w:t>
      </w:r>
      <w:r w:rsidR="00F02E35" w:rsidRPr="008434CA">
        <w:rPr>
          <w:lang w:val="en"/>
        </w:rPr>
        <w:t>Sufficient risk mitigation shall be ensured by the continuous maintenance of at least the safety distance. If</w:t>
      </w:r>
      <w:r w:rsidR="00EB79C2">
        <w:rPr>
          <w:lang w:val="en"/>
        </w:rPr>
        <w:t xml:space="preserve"> </w:t>
      </w:r>
      <w:r w:rsidR="00F02E35" w:rsidRPr="008434CA">
        <w:rPr>
          <w:szCs w:val="24"/>
          <w:lang w:val="en"/>
        </w:rPr>
        <w:t xml:space="preserve">the distance is reduced to a value below the safety distance, the robot system stops. If the operator moves away from the robot, the </w:t>
      </w:r>
      <w:r w:rsidR="00EB4775">
        <w:rPr>
          <w:szCs w:val="24"/>
          <w:lang w:val="en"/>
        </w:rPr>
        <w:t>robot system</w:t>
      </w:r>
      <w:r w:rsidR="00F02E35" w:rsidRPr="008434CA">
        <w:rPr>
          <w:szCs w:val="24"/>
          <w:lang w:val="en"/>
        </w:rPr>
        <w:t xml:space="preserve"> can resume movement if at least the safety distance is maintained. When the robotic system reduces its speed, the safety distance decreases accordingly. The robotic system must </w:t>
      </w:r>
      <w:r w:rsidR="00F02E35">
        <w:rPr>
          <w:lang w:val="en"/>
        </w:rPr>
        <w:t xml:space="preserve">be equipped with a function for safety-assessed monitored stop and </w:t>
      </w:r>
      <w:r w:rsidR="00F02E35" w:rsidRPr="00EB79C2">
        <w:rPr>
          <w:szCs w:val="24"/>
          <w:lang w:val="en"/>
        </w:rPr>
        <w:t>safety-assessed monitored speed.</w:t>
      </w:r>
    </w:p>
    <w:p w14:paraId="2CCCB400" w14:textId="0DEAE693" w:rsidR="00991373" w:rsidRPr="00F02E35" w:rsidRDefault="00594224" w:rsidP="00991373">
      <w:pPr>
        <w:pStyle w:val="Listenabsatz"/>
        <w:numPr>
          <w:ilvl w:val="0"/>
          <w:numId w:val="3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4">
        <w:rPr>
          <w:rFonts w:ascii="Arial" w:hAnsi="Arial" w:cs="Arial"/>
          <w:sz w:val="24"/>
          <w:szCs w:val="24"/>
        </w:rPr>
        <w:t>Hand Guiding (</w:t>
      </w:r>
      <w:r w:rsidR="009B3DF3" w:rsidRPr="00594224">
        <w:rPr>
          <w:rFonts w:ascii="Arial" w:hAnsi="Arial" w:cs="Arial"/>
          <w:sz w:val="24"/>
          <w:szCs w:val="24"/>
        </w:rPr>
        <w:t>Manual-control</w:t>
      </w:r>
      <w:r w:rsidRPr="00594224">
        <w:rPr>
          <w:rFonts w:ascii="Arial" w:hAnsi="Arial" w:cs="Arial"/>
          <w:sz w:val="24"/>
          <w:szCs w:val="24"/>
        </w:rPr>
        <w:t>)</w:t>
      </w:r>
      <w:r w:rsidR="00F02E35" w:rsidRPr="00F02E35">
        <w:rPr>
          <w:rFonts w:ascii="Arial" w:hAnsi="Arial" w:cs="Arial"/>
          <w:sz w:val="24"/>
          <w:szCs w:val="24"/>
        </w:rPr>
        <w:t xml:space="preserve"> – </w:t>
      </w:r>
      <w:r w:rsidR="00F02E35" w:rsidRPr="00F02E35">
        <w:rPr>
          <w:lang w:val="en"/>
        </w:rPr>
        <w:t xml:space="preserve">Using a hand-operated device, an operator can control the movement of the robot system. </w:t>
      </w:r>
      <w:r w:rsidR="00F02E35" w:rsidRPr="008434CA">
        <w:rPr>
          <w:lang w:val="en"/>
        </w:rPr>
        <w:t>Before the operator is allowed to enter the collaboration room, the robot system performs a safety-assessed monitored hold. By manual confirmation (</w:t>
      </w:r>
      <w:hyperlink w:anchor="_Zustimmungseinrichtung" w:history="1">
        <w:r w:rsidR="009B3DF3">
          <w:rPr>
            <w:lang w:val="en"/>
          </w:rPr>
          <w:t>permission</w:t>
        </w:r>
      </w:hyperlink>
      <w:r w:rsidR="009B3DF3">
        <w:rPr>
          <w:lang w:val="en"/>
        </w:rPr>
        <w:t xml:space="preserve"> switch / enabling device</w:t>
      </w:r>
      <w:r w:rsidR="00F02E35">
        <w:rPr>
          <w:lang w:val="en"/>
        </w:rPr>
        <w:t>) the operator can start</w:t>
      </w:r>
      <w:r w:rsidR="00F02E35" w:rsidRPr="008434CA">
        <w:rPr>
          <w:lang w:val="en"/>
        </w:rPr>
        <w:t xml:space="preserve"> operation</w:t>
      </w:r>
      <w:r w:rsidR="009B3DF3">
        <w:rPr>
          <w:lang w:val="en"/>
        </w:rPr>
        <w:t xml:space="preserve"> manual</w:t>
      </w:r>
      <w:r w:rsidR="00F02E35" w:rsidRPr="008434CA">
        <w:rPr>
          <w:lang w:val="en"/>
        </w:rPr>
        <w:t xml:space="preserve">. The </w:t>
      </w:r>
      <w:r w:rsidR="00F02E35">
        <w:rPr>
          <w:lang w:val="en"/>
        </w:rPr>
        <w:t>hand-operated</w:t>
      </w:r>
      <w:r w:rsidR="00F02E35" w:rsidRPr="008434CA">
        <w:rPr>
          <w:lang w:val="en"/>
        </w:rPr>
        <w:t xml:space="preserve"> device can be located either directly at or near the end effector.</w:t>
      </w:r>
    </w:p>
    <w:p w14:paraId="5DDC08FA" w14:textId="2A9D4FA3" w:rsidR="00991373" w:rsidRPr="00362604" w:rsidRDefault="009B3DF3" w:rsidP="00991373">
      <w:pPr>
        <w:pStyle w:val="Listenabsatz"/>
        <w:numPr>
          <w:ilvl w:val="0"/>
          <w:numId w:val="3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DF3">
        <w:rPr>
          <w:rFonts w:ascii="Arial" w:hAnsi="Arial" w:cs="Arial"/>
          <w:sz w:val="24"/>
          <w:szCs w:val="24"/>
          <w:lang w:val="en"/>
        </w:rPr>
        <w:t xml:space="preserve">Power and force </w:t>
      </w:r>
      <w:r w:rsidR="0018565D" w:rsidRPr="009B3DF3">
        <w:rPr>
          <w:rFonts w:ascii="Arial" w:hAnsi="Arial" w:cs="Arial"/>
          <w:sz w:val="24"/>
          <w:szCs w:val="24"/>
          <w:lang w:val="en"/>
        </w:rPr>
        <w:t>limiting</w:t>
      </w:r>
      <w:r w:rsidRPr="009B3DF3">
        <w:rPr>
          <w:rFonts w:ascii="Arial" w:hAnsi="Arial" w:cs="Arial"/>
          <w:sz w:val="24"/>
          <w:szCs w:val="24"/>
        </w:rPr>
        <w:t xml:space="preserve"> – </w:t>
      </w:r>
      <w:r w:rsidRPr="009B3DF3">
        <w:rPr>
          <w:lang w:val="en"/>
        </w:rPr>
        <w:t xml:space="preserve">The robot system and operator are allowed to move in the collaboration room at the same time. </w:t>
      </w:r>
      <w:r w:rsidRPr="00362604">
        <w:rPr>
          <w:lang w:val="en"/>
        </w:rPr>
        <w:t>Physical contact between the operator and the robot system may occur intentionally or unintentionally. Risk reduction is achieved by complying with biomechanical exposure limits.</w:t>
      </w:r>
    </w:p>
    <w:p w14:paraId="22BAE63E" w14:textId="4D32DB9B" w:rsidR="00991373" w:rsidRPr="00362604" w:rsidRDefault="00991373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E596858" w14:textId="0F645C01" w:rsidR="009B3DF3" w:rsidRPr="00362604" w:rsidRDefault="009B3DF3" w:rsidP="00310D77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B3DF3">
        <w:rPr>
          <w:rFonts w:ascii="Arial" w:hAnsi="Arial" w:cs="Arial"/>
          <w:sz w:val="24"/>
          <w:szCs w:val="24"/>
        </w:rPr>
        <w:lastRenderedPageBreak/>
        <w:t>New developments in the future can lead to safety concepts that are not yet taken into account in the</w:t>
      </w:r>
      <w:r w:rsidR="003F4534">
        <w:rPr>
          <w:rFonts w:ascii="Arial" w:hAnsi="Arial" w:cs="Arial"/>
          <w:sz w:val="24"/>
          <w:szCs w:val="24"/>
        </w:rPr>
        <w:t xml:space="preserve"> ISO</w:t>
      </w:r>
      <w:r w:rsidRPr="009B3DF3">
        <w:rPr>
          <w:rFonts w:ascii="Arial" w:hAnsi="Arial" w:cs="Arial"/>
          <w:sz w:val="24"/>
          <w:szCs w:val="24"/>
        </w:rPr>
        <w:t xml:space="preserve"> standard.</w:t>
      </w:r>
    </w:p>
    <w:p w14:paraId="38B3E32A" w14:textId="77777777" w:rsidR="00991373" w:rsidRPr="00362604" w:rsidRDefault="00991373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A024A4A" w14:textId="4AAF8F12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>Organizational Requirements</w:t>
      </w:r>
    </w:p>
    <w:p w14:paraId="420F10C9" w14:textId="681EA66F" w:rsidR="002748BB" w:rsidRPr="00362604" w:rsidRDefault="002748BB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AE3EAE7" w14:textId="2DBFA1E4" w:rsidR="00991373" w:rsidRPr="00362604" w:rsidRDefault="00991373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Risk Assessment</w:t>
      </w:r>
    </w:p>
    <w:p w14:paraId="1E500BA2" w14:textId="3A30820A" w:rsidR="006E1176" w:rsidRPr="00362604" w:rsidRDefault="006E1176" w:rsidP="00C066BE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>A risk assessment is required to apply a Co</w:t>
      </w:r>
      <w:r w:rsidR="00C0647A">
        <w:rPr>
          <w:rFonts w:ascii="Arial" w:hAnsi="Arial" w:cs="Arial"/>
          <w:sz w:val="24"/>
          <w:szCs w:val="24"/>
        </w:rPr>
        <w:t>B</w:t>
      </w:r>
      <w:r w:rsidRPr="006E1176">
        <w:rPr>
          <w:rFonts w:ascii="Arial" w:hAnsi="Arial" w:cs="Arial"/>
          <w:sz w:val="24"/>
          <w:szCs w:val="24"/>
        </w:rPr>
        <w:t>ot application. This includes the selection of a suitable safety concept (e.g. according to ISO TS 15066).</w:t>
      </w:r>
    </w:p>
    <w:p w14:paraId="7FDAFF2B" w14:textId="77777777" w:rsidR="006E1176" w:rsidRPr="00362604" w:rsidRDefault="006E1176" w:rsidP="00C066BE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>The risk assessment shall contain an appropriate statement of the possible harmful contacts between CoBot and the operator and the measures taken against it.</w:t>
      </w:r>
    </w:p>
    <w:p w14:paraId="7ED436B0" w14:textId="1A5B1CDA" w:rsidR="00991373" w:rsidRPr="00362604" w:rsidRDefault="00991373" w:rsidP="00991373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9D4CB91" w14:textId="77777777" w:rsidR="00991373" w:rsidRPr="00362604" w:rsidRDefault="00991373" w:rsidP="00991373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F8F97B9" w14:textId="11EEC4CC" w:rsidR="00991373" w:rsidRPr="00362604" w:rsidRDefault="00991373" w:rsidP="00991373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 xml:space="preserve">Selection of the Safety Concept acc. </w:t>
      </w:r>
      <w:r w:rsidR="00B96A5F">
        <w:rPr>
          <w:rFonts w:ascii="Arial" w:hAnsi="Arial" w:cs="Arial"/>
          <w:b/>
          <w:bCs/>
          <w:sz w:val="24"/>
          <w:szCs w:val="24"/>
        </w:rPr>
        <w:t xml:space="preserve">ISO </w:t>
      </w:r>
      <w:r w:rsidRPr="00362604">
        <w:rPr>
          <w:rFonts w:ascii="Arial" w:hAnsi="Arial" w:cs="Arial"/>
          <w:b/>
          <w:bCs/>
          <w:sz w:val="24"/>
          <w:szCs w:val="24"/>
        </w:rPr>
        <w:t>TS 15066</w:t>
      </w:r>
    </w:p>
    <w:p w14:paraId="1BCFF83C" w14:textId="77777777" w:rsidR="00B829D5" w:rsidRPr="00362604" w:rsidRDefault="00B829D5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1A4150B9" w14:textId="6E2B847C" w:rsidR="006E1176" w:rsidRPr="00362604" w:rsidRDefault="006E1176" w:rsidP="009D5FA1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>The selection of the s</w:t>
      </w:r>
      <w:r w:rsidR="008D60E1">
        <w:rPr>
          <w:rFonts w:ascii="Arial" w:hAnsi="Arial" w:cs="Arial"/>
          <w:sz w:val="24"/>
          <w:szCs w:val="24"/>
        </w:rPr>
        <w:t>afety</w:t>
      </w:r>
      <w:r w:rsidRPr="006E1176">
        <w:rPr>
          <w:rFonts w:ascii="Arial" w:hAnsi="Arial" w:cs="Arial"/>
          <w:sz w:val="24"/>
          <w:szCs w:val="24"/>
        </w:rPr>
        <w:t xml:space="preserve"> concept is based on the process requirements and a risk assessment.</w:t>
      </w:r>
    </w:p>
    <w:p w14:paraId="0D92B85F" w14:textId="77777777" w:rsidR="00991373" w:rsidRPr="00362604" w:rsidRDefault="00991373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3B94F21" w14:textId="77777777" w:rsidR="00991373" w:rsidRPr="00362604" w:rsidRDefault="00991373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4FB0204" w14:textId="2DDD7316" w:rsidR="002748BB" w:rsidRPr="00362604" w:rsidRDefault="002748BB" w:rsidP="002748B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>Acting Persons and responsibilities</w:t>
      </w:r>
    </w:p>
    <w:p w14:paraId="44E04F41" w14:textId="77777777" w:rsidR="00B829D5" w:rsidRPr="00362604" w:rsidRDefault="00B829D5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545AA2A" w14:textId="77777777" w:rsidR="006E1176" w:rsidRPr="00362604" w:rsidRDefault="006E1176" w:rsidP="00FC333D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>Purchasing/Design/Project:</w:t>
      </w:r>
    </w:p>
    <w:p w14:paraId="0C9DF7F6" w14:textId="11EB056B" w:rsidR="006E1176" w:rsidRPr="00362604" w:rsidRDefault="006E1176" w:rsidP="006E1176">
      <w:pPr>
        <w:pStyle w:val="Listenabsatz"/>
        <w:numPr>
          <w:ilvl w:val="0"/>
          <w:numId w:val="5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 xml:space="preserve">Definition of the </w:t>
      </w:r>
      <w:r w:rsidR="0072527E">
        <w:rPr>
          <w:rFonts w:ascii="Arial" w:hAnsi="Arial" w:cs="Arial"/>
          <w:sz w:val="24"/>
          <w:szCs w:val="24"/>
        </w:rPr>
        <w:t>task/process</w:t>
      </w:r>
      <w:r w:rsidRPr="006E1176">
        <w:rPr>
          <w:rFonts w:ascii="Arial" w:hAnsi="Arial" w:cs="Arial"/>
          <w:sz w:val="24"/>
          <w:szCs w:val="24"/>
        </w:rPr>
        <w:t xml:space="preserve"> of the CoBot</w:t>
      </w:r>
      <w:r w:rsidR="0072527E">
        <w:rPr>
          <w:rFonts w:ascii="Arial" w:hAnsi="Arial" w:cs="Arial"/>
          <w:sz w:val="24"/>
          <w:szCs w:val="24"/>
        </w:rPr>
        <w:t>.</w:t>
      </w:r>
    </w:p>
    <w:p w14:paraId="233E3EA8" w14:textId="003B8855" w:rsidR="006E1176" w:rsidRPr="00362604" w:rsidRDefault="006E1176" w:rsidP="006E1176">
      <w:pPr>
        <w:pStyle w:val="Listenabsatz"/>
        <w:numPr>
          <w:ilvl w:val="0"/>
          <w:numId w:val="5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 xml:space="preserve">Definition of the security concept </w:t>
      </w:r>
      <w:r w:rsidR="0072527E" w:rsidRPr="006E1176">
        <w:rPr>
          <w:rFonts w:ascii="Arial" w:hAnsi="Arial" w:cs="Arial"/>
          <w:sz w:val="24"/>
          <w:szCs w:val="24"/>
        </w:rPr>
        <w:t>based on</w:t>
      </w:r>
      <w:r w:rsidRPr="006E1176">
        <w:rPr>
          <w:rFonts w:ascii="Arial" w:hAnsi="Arial" w:cs="Arial"/>
          <w:sz w:val="24"/>
          <w:szCs w:val="24"/>
        </w:rPr>
        <w:t xml:space="preserve"> process requirements and risk assessment</w:t>
      </w:r>
      <w:r w:rsidR="0072527E">
        <w:rPr>
          <w:rFonts w:ascii="Arial" w:hAnsi="Arial" w:cs="Arial"/>
          <w:sz w:val="24"/>
          <w:szCs w:val="24"/>
        </w:rPr>
        <w:t>.</w:t>
      </w:r>
    </w:p>
    <w:p w14:paraId="25F685E7" w14:textId="6C115BCB" w:rsidR="006E1176" w:rsidRPr="00362604" w:rsidRDefault="006E1176" w:rsidP="006E1176">
      <w:pPr>
        <w:pStyle w:val="Listenabsatz"/>
        <w:numPr>
          <w:ilvl w:val="0"/>
          <w:numId w:val="5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176">
        <w:rPr>
          <w:rFonts w:ascii="Arial" w:hAnsi="Arial" w:cs="Arial"/>
          <w:sz w:val="24"/>
          <w:szCs w:val="24"/>
        </w:rPr>
        <w:t>Responsible for technical safety according to the legal requirements in the country</w:t>
      </w:r>
      <w:r w:rsidR="0072527E">
        <w:rPr>
          <w:rFonts w:ascii="Arial" w:hAnsi="Arial" w:cs="Arial"/>
          <w:sz w:val="24"/>
          <w:szCs w:val="24"/>
        </w:rPr>
        <w:t xml:space="preserve"> of use</w:t>
      </w:r>
      <w:r w:rsidRPr="006E1176">
        <w:rPr>
          <w:rFonts w:ascii="Arial" w:hAnsi="Arial" w:cs="Arial"/>
          <w:sz w:val="24"/>
          <w:szCs w:val="24"/>
        </w:rPr>
        <w:t xml:space="preserve"> (e.g. in Europe declaration of conformity and CE marking of</w:t>
      </w:r>
      <w:r w:rsidR="0072527E">
        <w:rPr>
          <w:rFonts w:ascii="Arial" w:hAnsi="Arial" w:cs="Arial"/>
          <w:sz w:val="24"/>
          <w:szCs w:val="24"/>
        </w:rPr>
        <w:t xml:space="preserve"> concatenated systems</w:t>
      </w:r>
      <w:r w:rsidRPr="006E1176">
        <w:rPr>
          <w:rFonts w:ascii="Arial" w:hAnsi="Arial" w:cs="Arial"/>
          <w:sz w:val="24"/>
          <w:szCs w:val="24"/>
        </w:rPr>
        <w:t>)</w:t>
      </w:r>
    </w:p>
    <w:p w14:paraId="676F7F6D" w14:textId="74212535" w:rsidR="00462964" w:rsidRPr="00362604" w:rsidRDefault="001553A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Operation</w:t>
      </w:r>
      <w:r w:rsidR="00C94452" w:rsidRPr="00362604">
        <w:rPr>
          <w:rFonts w:ascii="Arial" w:hAnsi="Arial" w:cs="Arial"/>
          <w:sz w:val="24"/>
          <w:szCs w:val="24"/>
        </w:rPr>
        <w:t xml:space="preserve"> (Machine Owner)</w:t>
      </w:r>
      <w:r w:rsidRPr="00362604">
        <w:rPr>
          <w:rFonts w:ascii="Arial" w:hAnsi="Arial" w:cs="Arial"/>
          <w:sz w:val="24"/>
          <w:szCs w:val="24"/>
        </w:rPr>
        <w:t>:</w:t>
      </w:r>
    </w:p>
    <w:p w14:paraId="055A5156" w14:textId="77777777" w:rsidR="00027D2E" w:rsidRPr="00362604" w:rsidRDefault="00027D2E" w:rsidP="00027D2E">
      <w:pPr>
        <w:pStyle w:val="Listenabsatz"/>
        <w:numPr>
          <w:ilvl w:val="0"/>
          <w:numId w:val="5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D2E">
        <w:rPr>
          <w:rFonts w:ascii="Arial" w:hAnsi="Arial" w:cs="Arial"/>
          <w:sz w:val="24"/>
          <w:szCs w:val="24"/>
        </w:rPr>
        <w:t>Verification of the requirements of the applicable specifications (ISO TS 15066)</w:t>
      </w:r>
    </w:p>
    <w:p w14:paraId="58157750" w14:textId="77777777" w:rsidR="00027D2E" w:rsidRPr="00362604" w:rsidRDefault="00027D2E" w:rsidP="00027D2E">
      <w:pPr>
        <w:pStyle w:val="Listenabsatz"/>
        <w:numPr>
          <w:ilvl w:val="0"/>
          <w:numId w:val="5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D2E">
        <w:rPr>
          <w:rFonts w:ascii="Arial" w:hAnsi="Arial" w:cs="Arial"/>
          <w:sz w:val="24"/>
          <w:szCs w:val="24"/>
        </w:rPr>
        <w:t>Sufficient information for the machine operators, e.g. as part of a regular instruction.</w:t>
      </w:r>
    </w:p>
    <w:p w14:paraId="0A0FFB68" w14:textId="08C2FCEE" w:rsidR="001553A4" w:rsidRPr="00362604" w:rsidRDefault="001553A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System</w:t>
      </w:r>
      <w:r w:rsidR="00E670B7">
        <w:rPr>
          <w:rFonts w:ascii="Arial" w:hAnsi="Arial" w:cs="Arial"/>
          <w:sz w:val="24"/>
          <w:szCs w:val="24"/>
        </w:rPr>
        <w:t>-</w:t>
      </w:r>
      <w:r w:rsidRPr="00362604">
        <w:rPr>
          <w:rFonts w:ascii="Arial" w:hAnsi="Arial" w:cs="Arial"/>
          <w:sz w:val="24"/>
          <w:szCs w:val="24"/>
        </w:rPr>
        <w:t>integrator:</w:t>
      </w:r>
    </w:p>
    <w:p w14:paraId="69B24F7F" w14:textId="151D5B5E" w:rsidR="00A22BB5" w:rsidRPr="00362604" w:rsidRDefault="00A22BB5" w:rsidP="00A22BB5">
      <w:pPr>
        <w:pStyle w:val="Listenabsatz"/>
        <w:numPr>
          <w:ilvl w:val="0"/>
          <w:numId w:val="6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Risk</w:t>
      </w:r>
      <w:r w:rsidR="00027D2E">
        <w:rPr>
          <w:rFonts w:ascii="Arial" w:hAnsi="Arial" w:cs="Arial"/>
          <w:sz w:val="24"/>
          <w:szCs w:val="24"/>
        </w:rPr>
        <w:t xml:space="preserve"> Assessment (e.g. acc. ISO 12100)</w:t>
      </w:r>
    </w:p>
    <w:p w14:paraId="19DB02D9" w14:textId="242CDCDE" w:rsidR="00A22BB5" w:rsidRPr="00027D2E" w:rsidRDefault="00A22BB5" w:rsidP="00A22BB5">
      <w:pPr>
        <w:pStyle w:val="Listenabsatz"/>
        <w:numPr>
          <w:ilvl w:val="0"/>
          <w:numId w:val="6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D2E">
        <w:rPr>
          <w:rFonts w:ascii="Arial" w:hAnsi="Arial" w:cs="Arial"/>
          <w:sz w:val="24"/>
          <w:szCs w:val="24"/>
        </w:rPr>
        <w:t>Do</w:t>
      </w:r>
      <w:r w:rsidR="00027D2E" w:rsidRPr="00027D2E">
        <w:rPr>
          <w:rFonts w:ascii="Arial" w:hAnsi="Arial" w:cs="Arial"/>
          <w:sz w:val="24"/>
          <w:szCs w:val="24"/>
        </w:rPr>
        <w:t>c</w:t>
      </w:r>
      <w:r w:rsidRPr="00027D2E">
        <w:rPr>
          <w:rFonts w:ascii="Arial" w:hAnsi="Arial" w:cs="Arial"/>
          <w:sz w:val="24"/>
          <w:szCs w:val="24"/>
        </w:rPr>
        <w:t xml:space="preserve">umentation </w:t>
      </w:r>
      <w:r w:rsidR="00027D2E" w:rsidRPr="00027D2E">
        <w:rPr>
          <w:rFonts w:ascii="Arial" w:hAnsi="Arial" w:cs="Arial"/>
          <w:sz w:val="24"/>
          <w:szCs w:val="24"/>
        </w:rPr>
        <w:t xml:space="preserve">according to the </w:t>
      </w:r>
      <w:r w:rsidR="00EB79C2" w:rsidRPr="00027D2E">
        <w:rPr>
          <w:rFonts w:ascii="Arial" w:hAnsi="Arial" w:cs="Arial"/>
          <w:sz w:val="24"/>
          <w:szCs w:val="24"/>
        </w:rPr>
        <w:t>extended</w:t>
      </w:r>
      <w:r w:rsidRPr="00027D2E">
        <w:rPr>
          <w:rFonts w:ascii="Arial" w:hAnsi="Arial" w:cs="Arial"/>
          <w:sz w:val="24"/>
          <w:szCs w:val="24"/>
        </w:rPr>
        <w:t xml:space="preserve"> </w:t>
      </w:r>
      <w:r w:rsidR="00027D2E" w:rsidRPr="00027D2E">
        <w:rPr>
          <w:rFonts w:ascii="Arial" w:hAnsi="Arial" w:cs="Arial"/>
          <w:sz w:val="24"/>
          <w:szCs w:val="24"/>
        </w:rPr>
        <w:t xml:space="preserve">requirements </w:t>
      </w:r>
      <w:r w:rsidR="00027D2E">
        <w:rPr>
          <w:rFonts w:ascii="Arial" w:hAnsi="Arial" w:cs="Arial"/>
          <w:sz w:val="24"/>
          <w:szCs w:val="24"/>
        </w:rPr>
        <w:t>of</w:t>
      </w:r>
      <w:r w:rsidRPr="00027D2E">
        <w:rPr>
          <w:rFonts w:ascii="Arial" w:hAnsi="Arial" w:cs="Arial"/>
          <w:sz w:val="24"/>
          <w:szCs w:val="24"/>
        </w:rPr>
        <w:t xml:space="preserve"> ISO</w:t>
      </w:r>
      <w:r w:rsidR="0077004C">
        <w:rPr>
          <w:rFonts w:ascii="Arial" w:hAnsi="Arial" w:cs="Arial"/>
          <w:sz w:val="24"/>
          <w:szCs w:val="24"/>
        </w:rPr>
        <w:t xml:space="preserve"> TS</w:t>
      </w:r>
      <w:r w:rsidRPr="00027D2E">
        <w:rPr>
          <w:rFonts w:ascii="Arial" w:hAnsi="Arial" w:cs="Arial"/>
          <w:sz w:val="24"/>
          <w:szCs w:val="24"/>
        </w:rPr>
        <w:t xml:space="preserve"> 15066</w:t>
      </w:r>
      <w:r w:rsidR="00027D2E">
        <w:rPr>
          <w:rFonts w:ascii="Arial" w:hAnsi="Arial" w:cs="Arial"/>
          <w:sz w:val="24"/>
          <w:szCs w:val="24"/>
        </w:rPr>
        <w:t>.</w:t>
      </w:r>
    </w:p>
    <w:p w14:paraId="78ECA342" w14:textId="44BFAFAB" w:rsidR="001553A4" w:rsidRPr="00362604" w:rsidRDefault="00E670B7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</w:t>
      </w:r>
      <w:r w:rsidR="001553A4" w:rsidRPr="00362604">
        <w:rPr>
          <w:rFonts w:ascii="Arial" w:hAnsi="Arial" w:cs="Arial"/>
          <w:sz w:val="24"/>
          <w:szCs w:val="24"/>
        </w:rPr>
        <w:t>:</w:t>
      </w:r>
    </w:p>
    <w:p w14:paraId="73145023" w14:textId="72BD34CC" w:rsidR="005A34CC" w:rsidRPr="00594224" w:rsidRDefault="005A34CC" w:rsidP="005A34CC">
      <w:pPr>
        <w:pStyle w:val="Listenabsatz"/>
        <w:numPr>
          <w:ilvl w:val="0"/>
          <w:numId w:val="7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4">
        <w:rPr>
          <w:rFonts w:ascii="Arial" w:hAnsi="Arial" w:cs="Arial"/>
          <w:sz w:val="24"/>
          <w:szCs w:val="24"/>
        </w:rPr>
        <w:t xml:space="preserve">Compliance with legal requirements (e.g. declaration of conformity or </w:t>
      </w:r>
      <w:r w:rsidR="007F25A9">
        <w:rPr>
          <w:rFonts w:ascii="Arial" w:hAnsi="Arial" w:cs="Arial"/>
          <w:sz w:val="24"/>
          <w:szCs w:val="24"/>
        </w:rPr>
        <w:t>Declaration of Incorporation</w:t>
      </w:r>
      <w:r w:rsidRPr="00594224">
        <w:rPr>
          <w:rFonts w:ascii="Arial" w:hAnsi="Arial" w:cs="Arial"/>
          <w:sz w:val="24"/>
          <w:szCs w:val="24"/>
        </w:rPr>
        <w:t>, user information,...)</w:t>
      </w:r>
    </w:p>
    <w:p w14:paraId="23DBE9CD" w14:textId="27932E2D" w:rsidR="00A22BB5" w:rsidRPr="002E2EA7" w:rsidRDefault="005A34CC" w:rsidP="002E2EA7">
      <w:pPr>
        <w:pStyle w:val="Listenabsatz"/>
        <w:numPr>
          <w:ilvl w:val="0"/>
          <w:numId w:val="7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34CC">
        <w:rPr>
          <w:rFonts w:ascii="Arial" w:hAnsi="Arial" w:cs="Arial"/>
          <w:sz w:val="24"/>
          <w:szCs w:val="24"/>
        </w:rPr>
        <w:t>Compliance with legal requirements in the country of use</w:t>
      </w:r>
    </w:p>
    <w:p w14:paraId="3D016152" w14:textId="3919CFC8" w:rsidR="00462964" w:rsidRPr="005A34CC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167477E3" w14:textId="77777777" w:rsidR="00462964" w:rsidRPr="005A34CC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336D9F7" w14:textId="4DD2ED83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>Documentation acc. Legal Standards / Declaration of Conformity (Europe only)</w:t>
      </w:r>
    </w:p>
    <w:p w14:paraId="6CEBCD46" w14:textId="77777777" w:rsidR="00B829D5" w:rsidRPr="00362604" w:rsidRDefault="00B829D5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A58D4F1" w14:textId="4FBB8E99" w:rsidR="00E973D0" w:rsidRPr="00362604" w:rsidRDefault="00E973D0" w:rsidP="00594A3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973D0">
        <w:rPr>
          <w:rFonts w:ascii="Arial" w:hAnsi="Arial" w:cs="Arial"/>
          <w:sz w:val="24"/>
          <w:szCs w:val="24"/>
        </w:rPr>
        <w:t xml:space="preserve">Approvals or similar must be drawn up for the </w:t>
      </w:r>
      <w:r>
        <w:rPr>
          <w:rFonts w:ascii="Arial" w:hAnsi="Arial" w:cs="Arial"/>
          <w:sz w:val="24"/>
          <w:szCs w:val="24"/>
        </w:rPr>
        <w:t>(concatenated) machines</w:t>
      </w:r>
      <w:r w:rsidRPr="00E973D0">
        <w:rPr>
          <w:rFonts w:ascii="Arial" w:hAnsi="Arial" w:cs="Arial"/>
          <w:sz w:val="24"/>
          <w:szCs w:val="24"/>
        </w:rPr>
        <w:t xml:space="preserve"> in accordance with applicable national law (e.g. overall conformity for the </w:t>
      </w:r>
      <w:r>
        <w:rPr>
          <w:rFonts w:ascii="Arial" w:hAnsi="Arial" w:cs="Arial"/>
          <w:sz w:val="24"/>
          <w:szCs w:val="24"/>
        </w:rPr>
        <w:t>concatenated machines</w:t>
      </w:r>
      <w:r w:rsidRPr="00E973D0">
        <w:rPr>
          <w:rFonts w:ascii="Arial" w:hAnsi="Arial" w:cs="Arial"/>
          <w:sz w:val="24"/>
          <w:szCs w:val="24"/>
        </w:rPr>
        <w:t xml:space="preserve"> according to the Machinery Directive for applications in the EU).</w:t>
      </w:r>
    </w:p>
    <w:p w14:paraId="77D62BB9" w14:textId="7618A402" w:rsidR="00462964" w:rsidRPr="00362604" w:rsidRDefault="00462964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8B19778" w14:textId="292D6F25" w:rsidR="00E973D0" w:rsidRPr="00362604" w:rsidRDefault="00E973D0" w:rsidP="002F0BD2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973D0">
        <w:rPr>
          <w:rFonts w:ascii="Arial" w:hAnsi="Arial" w:cs="Arial"/>
          <w:sz w:val="24"/>
          <w:szCs w:val="24"/>
        </w:rPr>
        <w:t xml:space="preserve">The entire </w:t>
      </w:r>
      <w:r>
        <w:rPr>
          <w:rFonts w:ascii="Arial" w:hAnsi="Arial" w:cs="Arial"/>
          <w:sz w:val="24"/>
          <w:szCs w:val="24"/>
        </w:rPr>
        <w:t>machine</w:t>
      </w:r>
      <w:r w:rsidRPr="00E973D0">
        <w:rPr>
          <w:rFonts w:ascii="Arial" w:hAnsi="Arial" w:cs="Arial"/>
          <w:sz w:val="24"/>
          <w:szCs w:val="24"/>
        </w:rPr>
        <w:t xml:space="preserve"> must comply with at least the applicable national law.</w:t>
      </w:r>
    </w:p>
    <w:p w14:paraId="36378E49" w14:textId="177CC581" w:rsidR="001553A4" w:rsidRPr="00362604" w:rsidRDefault="001553A4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C5067FF" w14:textId="33709905" w:rsidR="00462964" w:rsidRPr="00362604" w:rsidRDefault="00E973D0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</w:t>
      </w:r>
      <w:r w:rsidR="001553A4" w:rsidRPr="00362604">
        <w:rPr>
          <w:rFonts w:ascii="Arial" w:hAnsi="Arial" w:cs="Arial"/>
          <w:sz w:val="24"/>
          <w:szCs w:val="24"/>
        </w:rPr>
        <w:t xml:space="preserve"> </w:t>
      </w:r>
      <w:r w:rsidR="002A034A" w:rsidRPr="00362604">
        <w:rPr>
          <w:rFonts w:ascii="Arial" w:hAnsi="Arial" w:cs="Arial"/>
          <w:sz w:val="24"/>
          <w:szCs w:val="24"/>
        </w:rPr>
        <w:t xml:space="preserve">Extended requirements for the Operation </w:t>
      </w:r>
      <w:r w:rsidR="00B829D5" w:rsidRPr="00362604">
        <w:rPr>
          <w:rFonts w:ascii="Arial" w:hAnsi="Arial" w:cs="Arial"/>
          <w:sz w:val="24"/>
          <w:szCs w:val="24"/>
        </w:rPr>
        <w:t>M</w:t>
      </w:r>
      <w:r w:rsidR="002A034A" w:rsidRPr="00362604">
        <w:rPr>
          <w:rFonts w:ascii="Arial" w:hAnsi="Arial" w:cs="Arial"/>
          <w:sz w:val="24"/>
          <w:szCs w:val="24"/>
        </w:rPr>
        <w:t xml:space="preserve">anual – </w:t>
      </w:r>
      <w:r w:rsidR="00462964" w:rsidRPr="00362604">
        <w:rPr>
          <w:rFonts w:ascii="Arial" w:hAnsi="Arial" w:cs="Arial"/>
          <w:sz w:val="24"/>
          <w:szCs w:val="24"/>
        </w:rPr>
        <w:t>“Users Information” according ISO TS 15066 Chapter 7</w:t>
      </w:r>
      <w:r w:rsidR="001553A4" w:rsidRPr="00362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 imperatively be observed</w:t>
      </w:r>
      <w:r w:rsidR="001553A4" w:rsidRPr="003626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="001553A4" w:rsidRPr="003626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</w:t>
      </w:r>
      <w:r w:rsidR="001553A4" w:rsidRPr="003626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Information about safely reduced speed and/or forces during the different operational modes.</w:t>
      </w:r>
    </w:p>
    <w:p w14:paraId="6637EA75" w14:textId="0A2A883D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1CB937B2" w14:textId="089A6F99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7B80272" w14:textId="72CCC998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t>Technical requirements</w:t>
      </w:r>
    </w:p>
    <w:p w14:paraId="4A6914B0" w14:textId="77777777" w:rsidR="005F593A" w:rsidRPr="00362604" w:rsidRDefault="005F593A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9F2FD3F" w14:textId="527E2CE1" w:rsidR="00462964" w:rsidRPr="00362604" w:rsidRDefault="00462964" w:rsidP="00B829D5">
      <w:pPr>
        <w:pStyle w:val="Listenabsatz"/>
        <w:numPr>
          <w:ilvl w:val="0"/>
          <w:numId w:val="9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Minimum requirements according ISO TS 15066 (e.g. Chapter 5) and ISO 102</w:t>
      </w:r>
      <w:r w:rsidR="00380098">
        <w:rPr>
          <w:rFonts w:ascii="Arial" w:hAnsi="Arial" w:cs="Arial"/>
          <w:sz w:val="24"/>
          <w:szCs w:val="24"/>
        </w:rPr>
        <w:t>1</w:t>
      </w:r>
      <w:r w:rsidRPr="00362604">
        <w:rPr>
          <w:rFonts w:ascii="Arial" w:hAnsi="Arial" w:cs="Arial"/>
          <w:sz w:val="24"/>
          <w:szCs w:val="24"/>
        </w:rPr>
        <w:t xml:space="preserve">8 </w:t>
      </w:r>
      <w:r w:rsidR="00E34DFA">
        <w:rPr>
          <w:rFonts w:ascii="Arial" w:hAnsi="Arial" w:cs="Arial"/>
          <w:sz w:val="24"/>
          <w:szCs w:val="24"/>
        </w:rPr>
        <w:t>1/2 are mandatory.</w:t>
      </w:r>
    </w:p>
    <w:p w14:paraId="7CDD6DAD" w14:textId="77777777" w:rsidR="00462964" w:rsidRPr="00362604" w:rsidRDefault="00462964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69EA35AC" w14:textId="6A849E52" w:rsidR="00462964" w:rsidRPr="00362604" w:rsidRDefault="00462964" w:rsidP="00B829D5">
      <w:pPr>
        <w:pStyle w:val="Listenabsatz"/>
        <w:numPr>
          <w:ilvl w:val="0"/>
          <w:numId w:val="9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Mandatory minimum Requirements for functional safety aspects according</w:t>
      </w:r>
      <w:r w:rsidR="003D09D4">
        <w:rPr>
          <w:rFonts w:ascii="Arial" w:hAnsi="Arial" w:cs="Arial"/>
          <w:sz w:val="24"/>
          <w:szCs w:val="24"/>
        </w:rPr>
        <w:t xml:space="preserve"> ISO </w:t>
      </w:r>
      <w:r w:rsidRPr="00362604">
        <w:rPr>
          <w:rFonts w:ascii="Arial" w:hAnsi="Arial" w:cs="Arial"/>
          <w:sz w:val="24"/>
          <w:szCs w:val="24"/>
        </w:rPr>
        <w:t>TS 1</w:t>
      </w:r>
      <w:r w:rsidR="00B96A5F">
        <w:rPr>
          <w:rFonts w:ascii="Arial" w:hAnsi="Arial" w:cs="Arial"/>
          <w:sz w:val="24"/>
          <w:szCs w:val="24"/>
        </w:rPr>
        <w:t>5</w:t>
      </w:r>
      <w:r w:rsidRPr="00362604">
        <w:rPr>
          <w:rFonts w:ascii="Arial" w:hAnsi="Arial" w:cs="Arial"/>
          <w:sz w:val="24"/>
          <w:szCs w:val="24"/>
        </w:rPr>
        <w:t>066 (e.g. Category 3, PLd, dual channel</w:t>
      </w:r>
      <w:r w:rsidR="00887548" w:rsidRPr="00362604">
        <w:rPr>
          <w:rFonts w:ascii="Arial" w:hAnsi="Arial" w:cs="Arial"/>
          <w:sz w:val="24"/>
          <w:szCs w:val="24"/>
        </w:rPr>
        <w:t>/redundant structure</w:t>
      </w:r>
      <w:r w:rsidR="00E34DFA">
        <w:rPr>
          <w:rFonts w:ascii="Arial" w:hAnsi="Arial" w:cs="Arial"/>
          <w:sz w:val="24"/>
          <w:szCs w:val="24"/>
        </w:rPr>
        <w:t>, sufficient diagnosis coverage</w:t>
      </w:r>
      <w:r w:rsidRPr="00362604">
        <w:rPr>
          <w:rFonts w:ascii="Arial" w:hAnsi="Arial" w:cs="Arial"/>
          <w:sz w:val="24"/>
          <w:szCs w:val="24"/>
        </w:rPr>
        <w:t>)</w:t>
      </w:r>
      <w:r w:rsidR="00E34DFA">
        <w:rPr>
          <w:rFonts w:ascii="Arial" w:hAnsi="Arial" w:cs="Arial"/>
          <w:sz w:val="24"/>
          <w:szCs w:val="24"/>
        </w:rPr>
        <w:t>. The PL evaluation must be based on a comprehensive Risk Assessment.</w:t>
      </w:r>
    </w:p>
    <w:p w14:paraId="1427C452" w14:textId="77777777" w:rsidR="00462964" w:rsidRPr="00362604" w:rsidRDefault="00462964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919F4E1" w14:textId="44EA0416" w:rsidR="00462964" w:rsidRPr="00362604" w:rsidRDefault="00462964" w:rsidP="00B829D5">
      <w:pPr>
        <w:pStyle w:val="Listenabsatz"/>
        <w:numPr>
          <w:ilvl w:val="0"/>
          <w:numId w:val="9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The lifecycle/intended duration of use of the used components must be considered</w:t>
      </w:r>
      <w:r w:rsidR="00991373" w:rsidRPr="00362604">
        <w:rPr>
          <w:rFonts w:ascii="Arial" w:hAnsi="Arial" w:cs="Arial"/>
          <w:sz w:val="24"/>
          <w:szCs w:val="24"/>
        </w:rPr>
        <w:t xml:space="preserve"> (e.g. MTDF for the used components)</w:t>
      </w:r>
      <w:r w:rsidR="00E34DFA">
        <w:rPr>
          <w:rFonts w:ascii="Arial" w:hAnsi="Arial" w:cs="Arial"/>
          <w:sz w:val="24"/>
          <w:szCs w:val="24"/>
        </w:rPr>
        <w:t xml:space="preserve">. </w:t>
      </w:r>
      <w:r w:rsidR="00640A91">
        <w:rPr>
          <w:rFonts w:ascii="Arial" w:hAnsi="Arial" w:cs="Arial"/>
          <w:sz w:val="24"/>
          <w:szCs w:val="24"/>
        </w:rPr>
        <w:t>Exchange intervals must be included in the operating manual.</w:t>
      </w:r>
    </w:p>
    <w:p w14:paraId="3C4B7469" w14:textId="36356860" w:rsidR="005F593A" w:rsidRDefault="005F593A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09F588B" w14:textId="77777777" w:rsidR="00640A91" w:rsidRPr="00640A91" w:rsidRDefault="00640A91" w:rsidP="00D348D1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640A91">
        <w:rPr>
          <w:rFonts w:ascii="Arial" w:hAnsi="Arial" w:cs="Arial"/>
          <w:b/>
          <w:bCs/>
          <w:sz w:val="24"/>
          <w:szCs w:val="24"/>
          <w:lang w:val="en"/>
        </w:rPr>
        <w:t>Skills / Knowledge</w:t>
      </w:r>
    </w:p>
    <w:p w14:paraId="25B1C6BB" w14:textId="77777777" w:rsidR="00640A91" w:rsidRDefault="00640A91" w:rsidP="00640A91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de-DE"/>
        </w:rPr>
      </w:pPr>
    </w:p>
    <w:p w14:paraId="247CE5BC" w14:textId="77777777" w:rsidR="00735A8B" w:rsidRDefault="00735A8B" w:rsidP="00640A91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977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087"/>
      </w:tblGrid>
      <w:tr w:rsidR="00640A91" w:rsidRPr="007C0612" w14:paraId="6CE34654" w14:textId="77777777" w:rsidTr="00933354">
        <w:tc>
          <w:tcPr>
            <w:tcW w:w="2689" w:type="dxa"/>
            <w:shd w:val="clear" w:color="auto" w:fill="F2F2F2" w:themeFill="background1" w:themeFillShade="F2"/>
          </w:tcPr>
          <w:p w14:paraId="1B503D12" w14:textId="75BF66C9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C06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Affected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70439CCD" w14:textId="28B8811F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C06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Skill / Knowledge</w:t>
            </w:r>
          </w:p>
        </w:tc>
      </w:tr>
      <w:tr w:rsidR="00640A91" w:rsidRPr="007C0612" w14:paraId="20056CCB" w14:textId="77777777" w:rsidTr="00933354">
        <w:tc>
          <w:tcPr>
            <w:tcW w:w="2689" w:type="dxa"/>
          </w:tcPr>
          <w:p w14:paraId="660DE70B" w14:textId="24693509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Purchasing</w:t>
            </w:r>
          </w:p>
        </w:tc>
        <w:tc>
          <w:tcPr>
            <w:tcW w:w="7087" w:type="dxa"/>
          </w:tcPr>
          <w:p w14:paraId="01EBD863" w14:textId="77777777" w:rsidR="00640A91" w:rsidRPr="007C0612" w:rsidRDefault="00640A91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Placing on the market of machinery in the user country</w:t>
            </w:r>
          </w:p>
          <w:p w14:paraId="58B12C82" w14:textId="4FD8F5FA" w:rsidR="00640A91" w:rsidRPr="007C0612" w:rsidRDefault="00640A91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Basic knowledge of machine safety</w:t>
            </w:r>
          </w:p>
        </w:tc>
      </w:tr>
      <w:tr w:rsidR="00640A91" w:rsidRPr="007C0612" w14:paraId="2C0B5BED" w14:textId="77777777" w:rsidTr="00933354">
        <w:tc>
          <w:tcPr>
            <w:tcW w:w="2689" w:type="dxa"/>
          </w:tcPr>
          <w:p w14:paraId="0B2B5B00" w14:textId="6AD17D51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Project / Design</w:t>
            </w:r>
          </w:p>
        </w:tc>
        <w:tc>
          <w:tcPr>
            <w:tcW w:w="7087" w:type="dxa"/>
          </w:tcPr>
          <w:p w14:paraId="7B554A64" w14:textId="1EB12F76" w:rsidR="00735A8B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Advanced knowledge of machine safety (incl. FSS 5) (incl. standards for CoBot/robot safety ISO</w:t>
            </w:r>
            <w:r w:rsidR="00B64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612">
              <w:rPr>
                <w:rFonts w:ascii="Arial" w:hAnsi="Arial" w:cs="Arial"/>
                <w:sz w:val="24"/>
                <w:szCs w:val="24"/>
              </w:rPr>
              <w:t>TS 15066 and ISO 102</w:t>
            </w:r>
            <w:r w:rsidR="003D09D4">
              <w:rPr>
                <w:rFonts w:ascii="Arial" w:hAnsi="Arial" w:cs="Arial"/>
                <w:sz w:val="24"/>
                <w:szCs w:val="24"/>
              </w:rPr>
              <w:t>1</w:t>
            </w:r>
            <w:r w:rsidRPr="007C0612">
              <w:rPr>
                <w:rFonts w:ascii="Arial" w:hAnsi="Arial" w:cs="Arial"/>
                <w:sz w:val="24"/>
                <w:szCs w:val="24"/>
              </w:rPr>
              <w:t>8 1/2 "Industrial robots – safety</w:t>
            </w:r>
            <w:r w:rsidR="007C06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612">
              <w:rPr>
                <w:rFonts w:ascii="Arial" w:hAnsi="Arial" w:cs="Arial"/>
                <w:sz w:val="24"/>
                <w:szCs w:val="24"/>
              </w:rPr>
              <w:t>requirements" as well as specific rules in the user country)</w:t>
            </w:r>
          </w:p>
          <w:p w14:paraId="1213E38E" w14:textId="77777777" w:rsidR="00735A8B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Advanced knowledge of functional safety (ISO 13849-1)</w:t>
            </w:r>
          </w:p>
          <w:p w14:paraId="782B3133" w14:textId="3B65F545" w:rsidR="00640A91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Knowledge of safety-rated software</w:t>
            </w:r>
          </w:p>
        </w:tc>
      </w:tr>
      <w:tr w:rsidR="00640A91" w:rsidRPr="007C0612" w14:paraId="0755855B" w14:textId="77777777" w:rsidTr="00933354">
        <w:tc>
          <w:tcPr>
            <w:tcW w:w="2689" w:type="dxa"/>
          </w:tcPr>
          <w:p w14:paraId="4AD26A3D" w14:textId="3A3D90DC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System-Administrator</w:t>
            </w:r>
          </w:p>
        </w:tc>
        <w:tc>
          <w:tcPr>
            <w:tcW w:w="7087" w:type="dxa"/>
          </w:tcPr>
          <w:p w14:paraId="15AE172E" w14:textId="2A95037A" w:rsidR="00735A8B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Advanced knowledge of machine safety (incl. FSS 5) (incl. standards for CoBot/robot safety ISO</w:t>
            </w:r>
            <w:r w:rsidR="00B64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612">
              <w:rPr>
                <w:rFonts w:ascii="Arial" w:hAnsi="Arial" w:cs="Arial"/>
                <w:sz w:val="24"/>
                <w:szCs w:val="24"/>
              </w:rPr>
              <w:t>TS 15066 and ISO 102</w:t>
            </w:r>
            <w:r w:rsidR="006E3C9C">
              <w:rPr>
                <w:rFonts w:ascii="Arial" w:hAnsi="Arial" w:cs="Arial"/>
                <w:sz w:val="24"/>
                <w:szCs w:val="24"/>
              </w:rPr>
              <w:t>1</w:t>
            </w:r>
            <w:r w:rsidRPr="007C0612">
              <w:rPr>
                <w:rFonts w:ascii="Arial" w:hAnsi="Arial" w:cs="Arial"/>
                <w:sz w:val="24"/>
                <w:szCs w:val="24"/>
              </w:rPr>
              <w:t>8 1/2 "Industrial robots – safety</w:t>
            </w:r>
            <w:r w:rsidR="007C06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612">
              <w:rPr>
                <w:rFonts w:ascii="Arial" w:hAnsi="Arial" w:cs="Arial"/>
                <w:sz w:val="24"/>
                <w:szCs w:val="24"/>
              </w:rPr>
              <w:t>requirements" as well as specific rules in the user country)</w:t>
            </w:r>
          </w:p>
          <w:p w14:paraId="52BC04A5" w14:textId="77777777" w:rsidR="00735A8B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Advanced knowledge of functional safety (ISO 13849-1)</w:t>
            </w:r>
          </w:p>
          <w:p w14:paraId="447994FD" w14:textId="0970D509" w:rsidR="00640A91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Advanced knowledge of safety-rated software, programming skills</w:t>
            </w:r>
          </w:p>
        </w:tc>
      </w:tr>
      <w:tr w:rsidR="00640A91" w:rsidRPr="007C0612" w14:paraId="0AAE5697" w14:textId="77777777" w:rsidTr="00933354">
        <w:tc>
          <w:tcPr>
            <w:tcW w:w="2689" w:type="dxa"/>
          </w:tcPr>
          <w:p w14:paraId="76E9A68F" w14:textId="77777777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Machine Owner</w:t>
            </w:r>
          </w:p>
        </w:tc>
        <w:tc>
          <w:tcPr>
            <w:tcW w:w="7087" w:type="dxa"/>
          </w:tcPr>
          <w:p w14:paraId="5FDEADBA" w14:textId="77777777" w:rsidR="00735A8B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Basic knowledge of machine safety (FSS5 + user country)</w:t>
            </w:r>
          </w:p>
          <w:p w14:paraId="469CDBF0" w14:textId="7CBBAE5B" w:rsidR="00640A91" w:rsidRPr="007C0612" w:rsidRDefault="00735A8B" w:rsidP="00735A8B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Knowledge risk assessment (FSS10 + user country)</w:t>
            </w:r>
          </w:p>
        </w:tc>
      </w:tr>
      <w:tr w:rsidR="00640A91" w:rsidRPr="007C0612" w14:paraId="20D01A31" w14:textId="77777777" w:rsidTr="00933354">
        <w:tc>
          <w:tcPr>
            <w:tcW w:w="2689" w:type="dxa"/>
          </w:tcPr>
          <w:p w14:paraId="5D3C8E82" w14:textId="0DF97B82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Operator</w:t>
            </w:r>
          </w:p>
        </w:tc>
        <w:tc>
          <w:tcPr>
            <w:tcW w:w="7087" w:type="dxa"/>
          </w:tcPr>
          <w:p w14:paraId="7733FF25" w14:textId="7D217FC8" w:rsidR="00640A91" w:rsidRPr="007C0612" w:rsidRDefault="007C0612" w:rsidP="00640A91">
            <w:pPr>
              <w:pStyle w:val="Listenabsatz"/>
              <w:numPr>
                <w:ilvl w:val="0"/>
                <w:numId w:val="17"/>
              </w:numPr>
              <w:tabs>
                <w:tab w:val="right" w:pos="9639"/>
              </w:tabs>
              <w:spacing w:after="0" w:line="240" w:lineRule="auto"/>
              <w:ind w:left="238" w:hanging="221"/>
              <w:rPr>
                <w:rFonts w:ascii="Arial" w:hAnsi="Arial" w:cs="Arial"/>
                <w:sz w:val="24"/>
                <w:szCs w:val="24"/>
              </w:rPr>
            </w:pPr>
            <w:r w:rsidRPr="007C0612">
              <w:rPr>
                <w:rFonts w:ascii="Arial" w:hAnsi="Arial" w:cs="Arial"/>
                <w:sz w:val="24"/>
                <w:szCs w:val="24"/>
              </w:rPr>
              <w:t>Annual safety briefing on hazards, risks and protective measures to be applied</w:t>
            </w:r>
            <w:r w:rsidR="00640A91" w:rsidRPr="007C06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A91" w:rsidRPr="007C0612" w14:paraId="24D95940" w14:textId="77777777" w:rsidTr="00933354">
        <w:tc>
          <w:tcPr>
            <w:tcW w:w="2689" w:type="dxa"/>
          </w:tcPr>
          <w:p w14:paraId="6A898511" w14:textId="77777777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C2D104" w14:textId="77777777" w:rsidR="00640A91" w:rsidRPr="007C0612" w:rsidRDefault="00640A91" w:rsidP="009333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1F19C" w14:textId="11CEB322" w:rsidR="00640A91" w:rsidRPr="007C0612" w:rsidRDefault="00640A91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1BAE170" w14:textId="39676778" w:rsidR="00640A91" w:rsidRPr="007C0612" w:rsidRDefault="00640A91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EF94201" w14:textId="77777777" w:rsidR="00640A91" w:rsidRPr="007C0612" w:rsidRDefault="00640A91" w:rsidP="0046296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352C8EAD" w14:textId="74E0E086" w:rsidR="00462964" w:rsidRPr="007C0612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2126A17" w14:textId="37F88E38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62604">
        <w:rPr>
          <w:rFonts w:ascii="Arial" w:hAnsi="Arial" w:cs="Arial"/>
          <w:b/>
          <w:bCs/>
          <w:sz w:val="24"/>
          <w:szCs w:val="24"/>
        </w:rPr>
        <w:lastRenderedPageBreak/>
        <w:t>Verification of Requirements</w:t>
      </w:r>
    </w:p>
    <w:p w14:paraId="1DA27C03" w14:textId="77777777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C0DFABF" w14:textId="5937C7BF" w:rsidR="002B1531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Mandatory use of the FSS5 Checklist</w:t>
      </w:r>
      <w:r w:rsidR="00B829D5" w:rsidRPr="00362604">
        <w:rPr>
          <w:rFonts w:ascii="Arial" w:hAnsi="Arial" w:cs="Arial"/>
          <w:sz w:val="24"/>
          <w:szCs w:val="24"/>
        </w:rPr>
        <w:t>.</w:t>
      </w:r>
    </w:p>
    <w:p w14:paraId="632E5935" w14:textId="77777777" w:rsidR="002B1531" w:rsidRPr="00362604" w:rsidRDefault="002B1531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D4DC1D2" w14:textId="157C279D" w:rsidR="00462964" w:rsidRPr="00362604" w:rsidRDefault="00462964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Supporting Checks according the</w:t>
      </w:r>
      <w:r w:rsidR="00B64FD3">
        <w:rPr>
          <w:rFonts w:ascii="Arial" w:hAnsi="Arial" w:cs="Arial"/>
          <w:sz w:val="24"/>
          <w:szCs w:val="24"/>
        </w:rPr>
        <w:t xml:space="preserve"> IS</w:t>
      </w:r>
      <w:r w:rsidR="008B1462">
        <w:rPr>
          <w:rFonts w:ascii="Arial" w:hAnsi="Arial" w:cs="Arial"/>
          <w:sz w:val="24"/>
          <w:szCs w:val="24"/>
        </w:rPr>
        <w:t xml:space="preserve">O </w:t>
      </w:r>
      <w:r w:rsidRPr="00362604">
        <w:rPr>
          <w:rFonts w:ascii="Arial" w:hAnsi="Arial" w:cs="Arial"/>
          <w:sz w:val="24"/>
          <w:szCs w:val="24"/>
        </w:rPr>
        <w:t>TS 15066</w:t>
      </w:r>
      <w:r w:rsidR="00735A8B">
        <w:rPr>
          <w:rFonts w:ascii="Arial" w:hAnsi="Arial" w:cs="Arial"/>
          <w:sz w:val="24"/>
          <w:szCs w:val="24"/>
        </w:rPr>
        <w:t xml:space="preserve"> contain at a minimum:</w:t>
      </w:r>
    </w:p>
    <w:p w14:paraId="134E28B0" w14:textId="24F45E9C" w:rsidR="00B829D5" w:rsidRPr="00362604" w:rsidRDefault="00B829D5" w:rsidP="00B829D5">
      <w:pPr>
        <w:pStyle w:val="Listenabsatz"/>
        <w:numPr>
          <w:ilvl w:val="0"/>
          <w:numId w:val="8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Technical Specification</w:t>
      </w:r>
      <w:r w:rsidR="00735A8B">
        <w:rPr>
          <w:rFonts w:ascii="Arial" w:hAnsi="Arial" w:cs="Arial"/>
          <w:sz w:val="24"/>
          <w:szCs w:val="24"/>
        </w:rPr>
        <w:t xml:space="preserve"> (e.g. verification of safely reduced speed and forces)</w:t>
      </w:r>
    </w:p>
    <w:p w14:paraId="0F5CD89B" w14:textId="20D233D7" w:rsidR="00B829D5" w:rsidRPr="00362604" w:rsidRDefault="00B829D5" w:rsidP="00B829D5">
      <w:pPr>
        <w:pStyle w:val="Listenabsatz"/>
        <w:numPr>
          <w:ilvl w:val="0"/>
          <w:numId w:val="8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Documentation</w:t>
      </w:r>
      <w:r w:rsidR="00735A8B">
        <w:rPr>
          <w:rFonts w:ascii="Arial" w:hAnsi="Arial" w:cs="Arial"/>
          <w:sz w:val="24"/>
          <w:szCs w:val="24"/>
        </w:rPr>
        <w:t xml:space="preserve"> (e.g. Declaration of Conformity in the EU or other applicable certificates elsewhere; labelling, etc.)</w:t>
      </w:r>
    </w:p>
    <w:p w14:paraId="06326208" w14:textId="79B212AC" w:rsidR="00735A8B" w:rsidRPr="00735A8B" w:rsidRDefault="00B829D5" w:rsidP="00735A8B">
      <w:pPr>
        <w:pStyle w:val="Listenabsatz"/>
        <w:numPr>
          <w:ilvl w:val="0"/>
          <w:numId w:val="8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604">
        <w:rPr>
          <w:rFonts w:ascii="Arial" w:hAnsi="Arial" w:cs="Arial"/>
          <w:sz w:val="24"/>
          <w:szCs w:val="24"/>
        </w:rPr>
        <w:t>Information in the Operating Manual</w:t>
      </w:r>
      <w:r w:rsidR="00735A8B">
        <w:rPr>
          <w:rFonts w:ascii="Arial" w:hAnsi="Arial" w:cs="Arial"/>
          <w:sz w:val="24"/>
          <w:szCs w:val="24"/>
        </w:rPr>
        <w:t xml:space="preserve"> (acc. ISO</w:t>
      </w:r>
      <w:r w:rsidR="00B64FD3">
        <w:rPr>
          <w:rFonts w:ascii="Arial" w:hAnsi="Arial" w:cs="Arial"/>
          <w:sz w:val="24"/>
          <w:szCs w:val="24"/>
        </w:rPr>
        <w:t xml:space="preserve"> </w:t>
      </w:r>
      <w:r w:rsidR="00735A8B">
        <w:rPr>
          <w:rFonts w:ascii="Arial" w:hAnsi="Arial" w:cs="Arial"/>
          <w:sz w:val="24"/>
          <w:szCs w:val="24"/>
        </w:rPr>
        <w:t>TS 15066)</w:t>
      </w:r>
    </w:p>
    <w:p w14:paraId="74C58F23" w14:textId="1AF8A7B1" w:rsidR="00735A8B" w:rsidRDefault="00735A8B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045F88F" w14:textId="77777777" w:rsidR="00735A8B" w:rsidRDefault="00735A8B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E737CF4" w14:textId="4E318B9A" w:rsidR="00735A8B" w:rsidRPr="00735A8B" w:rsidRDefault="00847AC4" w:rsidP="00735A8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Supporting Documents</w:t>
      </w:r>
      <w:r w:rsidR="00735A8B" w:rsidRPr="00735A8B">
        <w:rPr>
          <w:rFonts w:ascii="Arial" w:hAnsi="Arial" w:cs="Arial"/>
          <w:b/>
          <w:bCs/>
          <w:sz w:val="24"/>
          <w:szCs w:val="24"/>
        </w:rPr>
        <w:t>:</w:t>
      </w:r>
    </w:p>
    <w:p w14:paraId="7F8D45D9" w14:textId="77777777" w:rsidR="00735A8B" w:rsidRPr="00735A8B" w:rsidRDefault="00735A8B" w:rsidP="00735A8B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69BD9249" w14:textId="77777777" w:rsidR="00735A8B" w:rsidRPr="00594224" w:rsidRDefault="00735A8B" w:rsidP="00735A8B">
      <w:pPr>
        <w:pStyle w:val="Listenabsatz"/>
        <w:numPr>
          <w:ilvl w:val="0"/>
          <w:numId w:val="8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94224">
        <w:rPr>
          <w:rFonts w:ascii="Arial" w:hAnsi="Arial" w:cs="Arial"/>
          <w:sz w:val="24"/>
          <w:szCs w:val="24"/>
          <w:lang w:val="de-DE"/>
        </w:rPr>
        <w:t>FST Handlungsanweisung (Stand 05/2018) Mensch-Roboter Kollaboration</w:t>
      </w:r>
    </w:p>
    <w:p w14:paraId="28A1EF7C" w14:textId="77777777" w:rsidR="00735A8B" w:rsidRPr="00735A8B" w:rsidRDefault="00735A8B" w:rsidP="00735A8B">
      <w:pPr>
        <w:pStyle w:val="Listenabsatz"/>
        <w:numPr>
          <w:ilvl w:val="0"/>
          <w:numId w:val="8"/>
        </w:numPr>
        <w:tabs>
          <w:tab w:val="righ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A8B">
        <w:rPr>
          <w:rFonts w:ascii="Arial" w:hAnsi="Arial" w:cs="Arial"/>
          <w:sz w:val="24"/>
          <w:szCs w:val="24"/>
        </w:rPr>
        <w:t>FST TA HSE 000 0126 CoBot- Systeme (Checkliste)</w:t>
      </w:r>
    </w:p>
    <w:p w14:paraId="64C668AF" w14:textId="77777777" w:rsidR="0019681C" w:rsidRPr="00735A8B" w:rsidRDefault="0019681C" w:rsidP="00495924">
      <w:pPr>
        <w:tabs>
          <w:tab w:val="right" w:pos="9639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sectPr w:rsidR="0019681C" w:rsidRPr="00735A8B" w:rsidSect="00B829D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907" w:bottom="1134" w:left="1418" w:header="1531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A42B" w14:textId="77777777" w:rsidR="00AC34F8" w:rsidRDefault="00AC34F8" w:rsidP="00FE1664">
      <w:pPr>
        <w:spacing w:after="0" w:line="240" w:lineRule="auto"/>
      </w:pPr>
      <w:r>
        <w:separator/>
      </w:r>
    </w:p>
  </w:endnote>
  <w:endnote w:type="continuationSeparator" w:id="0">
    <w:p w14:paraId="6DE6837B" w14:textId="77777777" w:rsidR="00AC34F8" w:rsidRDefault="00AC34F8" w:rsidP="00FE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5500" w14:textId="3AE12002" w:rsidR="00B829D5" w:rsidRDefault="00284559" w:rsidP="00B829D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FSS 5 Attachment 4 </w:t>
    </w:r>
    <w:r w:rsidR="00B829D5" w:rsidRPr="00C778DE">
      <w:rPr>
        <w:rFonts w:ascii="Arial" w:hAnsi="Arial" w:cs="Arial"/>
        <w:sz w:val="16"/>
        <w:szCs w:val="16"/>
      </w:rPr>
      <w:tab/>
    </w:r>
    <w:r w:rsidR="00B829D5" w:rsidRPr="00C778DE">
      <w:rPr>
        <w:rFonts w:ascii="Arial" w:hAnsi="Arial" w:cs="Arial"/>
        <w:sz w:val="16"/>
        <w:szCs w:val="16"/>
      </w:rPr>
      <w:tab/>
      <w:t xml:space="preserve">Page </w:t>
    </w:r>
    <w:r w:rsidR="00B829D5">
      <w:rPr>
        <w:rFonts w:ascii="Arial" w:hAnsi="Arial" w:cs="Arial"/>
        <w:sz w:val="16"/>
        <w:szCs w:val="16"/>
      </w:rPr>
      <w:t xml:space="preserve">1 / </w:t>
    </w:r>
    <w:r w:rsidR="00B829D5">
      <w:rPr>
        <w:rFonts w:ascii="Arial" w:hAnsi="Arial" w:cs="Arial"/>
        <w:sz w:val="16"/>
        <w:szCs w:val="16"/>
      </w:rPr>
      <w:fldChar w:fldCharType="begin"/>
    </w:r>
    <w:r w:rsidR="00B829D5">
      <w:rPr>
        <w:rFonts w:ascii="Arial" w:hAnsi="Arial" w:cs="Arial"/>
        <w:sz w:val="16"/>
        <w:szCs w:val="16"/>
      </w:rPr>
      <w:instrText xml:space="preserve"> NUMPAGES   \* MERGEFORMAT </w:instrText>
    </w:r>
    <w:r w:rsidR="00B829D5">
      <w:rPr>
        <w:rFonts w:ascii="Arial" w:hAnsi="Arial" w:cs="Arial"/>
        <w:sz w:val="16"/>
        <w:szCs w:val="16"/>
      </w:rPr>
      <w:fldChar w:fldCharType="separate"/>
    </w:r>
    <w:r w:rsidR="00B829D5">
      <w:rPr>
        <w:rFonts w:ascii="Arial" w:hAnsi="Arial" w:cs="Arial"/>
        <w:noProof/>
        <w:sz w:val="16"/>
        <w:szCs w:val="16"/>
      </w:rPr>
      <w:t>3</w:t>
    </w:r>
    <w:r w:rsidR="00B829D5">
      <w:rPr>
        <w:rFonts w:ascii="Arial" w:hAnsi="Arial" w:cs="Arial"/>
        <w:sz w:val="16"/>
        <w:szCs w:val="16"/>
      </w:rPr>
      <w:fldChar w:fldCharType="end"/>
    </w:r>
  </w:p>
  <w:p w14:paraId="41FFE11F" w14:textId="7AF11ECE" w:rsidR="00284559" w:rsidRPr="00C778DE" w:rsidRDefault="00284559" w:rsidP="00B829D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Rev.0 / Date </w:t>
    </w:r>
    <w:r w:rsidR="00CD04D6">
      <w:rPr>
        <w:rFonts w:ascii="Arial" w:hAnsi="Arial" w:cs="Arial"/>
        <w:sz w:val="16"/>
        <w:szCs w:val="16"/>
      </w:rPr>
      <w:t>04</w:t>
    </w:r>
    <w:r>
      <w:rPr>
        <w:rFonts w:ascii="Arial" w:hAnsi="Arial" w:cs="Arial"/>
        <w:sz w:val="16"/>
        <w:szCs w:val="16"/>
      </w:rPr>
      <w:t>.1</w:t>
    </w:r>
    <w:r w:rsidR="00CD04D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4A02" w14:textId="3D7E4F32" w:rsidR="00C778DE" w:rsidRPr="00C778DE" w:rsidRDefault="00C778DE">
    <w:pPr>
      <w:pStyle w:val="Fuzeile"/>
      <w:rPr>
        <w:rFonts w:ascii="Arial" w:hAnsi="Arial" w:cs="Arial"/>
        <w:sz w:val="16"/>
        <w:szCs w:val="16"/>
      </w:rPr>
    </w:pPr>
    <w:r w:rsidRPr="00C778DE">
      <w:rPr>
        <w:rFonts w:ascii="Arial" w:hAnsi="Arial" w:cs="Arial"/>
        <w:sz w:val="16"/>
        <w:szCs w:val="16"/>
      </w:rPr>
      <w:tab/>
    </w:r>
    <w:r w:rsidRPr="00C778DE"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t xml:space="preserve">1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ED23" w14:textId="77777777" w:rsidR="00AC34F8" w:rsidRDefault="00AC34F8" w:rsidP="00FE1664">
      <w:pPr>
        <w:spacing w:after="0" w:line="240" w:lineRule="auto"/>
      </w:pPr>
      <w:r>
        <w:separator/>
      </w:r>
    </w:p>
  </w:footnote>
  <w:footnote w:type="continuationSeparator" w:id="0">
    <w:p w14:paraId="14EC4FF6" w14:textId="77777777" w:rsidR="00AC34F8" w:rsidRDefault="00AC34F8" w:rsidP="00FE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50C5" w14:textId="5C5360AB" w:rsidR="00FE1664" w:rsidRDefault="002C6C64" w:rsidP="005F593A">
    <w:pPr>
      <w:pStyle w:val="Kopfzeile"/>
      <w:tabs>
        <w:tab w:val="clear" w:pos="4536"/>
        <w:tab w:val="clear" w:pos="9072"/>
        <w:tab w:val="left" w:pos="2096"/>
      </w:tabs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C038A90" wp14:editId="0EE7AA28">
          <wp:simplePos x="0" y="0"/>
          <wp:positionH relativeFrom="margin">
            <wp:posOffset>-900430</wp:posOffset>
          </wp:positionH>
          <wp:positionV relativeFrom="margin">
            <wp:posOffset>-2016125</wp:posOffset>
          </wp:positionV>
          <wp:extent cx="7560310" cy="1458595"/>
          <wp:effectExtent l="0" t="0" r="0" b="0"/>
          <wp:wrapNone/>
          <wp:docPr id="67" name="Bild 29" descr="freu_bp_a4_1zu1_CH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u_bp_a4_1zu1_CH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36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8776CF6" wp14:editId="489C0E8E">
              <wp:simplePos x="0" y="0"/>
              <wp:positionH relativeFrom="page">
                <wp:posOffset>0</wp:posOffset>
              </wp:positionH>
              <wp:positionV relativeFrom="page">
                <wp:posOffset>3782060</wp:posOffset>
              </wp:positionV>
              <wp:extent cx="171450" cy="0"/>
              <wp:effectExtent l="9525" t="10160" r="9525" b="8890"/>
              <wp:wrapNone/>
              <wp:docPr id="1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D886F" id="Gerade Verbindung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97.8pt" to="13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9A98" w14:textId="77777777" w:rsidR="00495924" w:rsidRDefault="00495924">
    <w:pPr>
      <w:pStyle w:val="Kopfzeile"/>
    </w:pPr>
  </w:p>
  <w:p w14:paraId="228D5B19" w14:textId="77777777" w:rsidR="00495924" w:rsidRDefault="00495924">
    <w:pPr>
      <w:pStyle w:val="Kopfzeile"/>
    </w:pPr>
  </w:p>
  <w:p w14:paraId="622E4C22" w14:textId="0B0D9157" w:rsidR="005F593A" w:rsidRDefault="002C6C6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51715" wp14:editId="5B2341D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71450" cy="0"/>
              <wp:effectExtent l="9525" t="8890" r="9525" b="10160"/>
              <wp:wrapNone/>
              <wp:docPr id="6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70CA3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97.7pt" to="13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" strokeweight=".5pt">
              <w10:wrap anchorx="page" anchory="page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72A0C9D0" wp14:editId="1D6B2E12">
          <wp:simplePos x="0" y="0"/>
          <wp:positionH relativeFrom="margin">
            <wp:posOffset>-900430</wp:posOffset>
          </wp:positionH>
          <wp:positionV relativeFrom="margin">
            <wp:posOffset>-2016125</wp:posOffset>
          </wp:positionV>
          <wp:extent cx="7560310" cy="1458595"/>
          <wp:effectExtent l="0" t="0" r="0" b="0"/>
          <wp:wrapNone/>
          <wp:docPr id="68" name="Bild 44" descr="freu_bp_a4_1zu1_CH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freu_bp_a4_1zu1_CH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36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DCA"/>
    <w:multiLevelType w:val="multilevel"/>
    <w:tmpl w:val="3E84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7B7901"/>
    <w:multiLevelType w:val="multilevel"/>
    <w:tmpl w:val="DF8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3E3BFD"/>
    <w:multiLevelType w:val="multilevel"/>
    <w:tmpl w:val="183E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C70A25"/>
    <w:multiLevelType w:val="hybridMultilevel"/>
    <w:tmpl w:val="99E8E06C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AB93492"/>
    <w:multiLevelType w:val="multilevel"/>
    <w:tmpl w:val="2B28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904E1C"/>
    <w:multiLevelType w:val="hybridMultilevel"/>
    <w:tmpl w:val="7D906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6E8B"/>
    <w:multiLevelType w:val="multilevel"/>
    <w:tmpl w:val="42CE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6536A8"/>
    <w:multiLevelType w:val="hybridMultilevel"/>
    <w:tmpl w:val="0952E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B60"/>
    <w:multiLevelType w:val="hybridMultilevel"/>
    <w:tmpl w:val="D8EC8DF2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5811EBB"/>
    <w:multiLevelType w:val="multilevel"/>
    <w:tmpl w:val="4BB4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64340C5"/>
    <w:multiLevelType w:val="multilevel"/>
    <w:tmpl w:val="FB8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B42611E"/>
    <w:multiLevelType w:val="hybridMultilevel"/>
    <w:tmpl w:val="0E0088E4"/>
    <w:lvl w:ilvl="0" w:tplc="4F283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80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A42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8189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64C4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C42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210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89E9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68B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6461DB"/>
    <w:multiLevelType w:val="hybridMultilevel"/>
    <w:tmpl w:val="9918959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CC6934"/>
    <w:multiLevelType w:val="hybridMultilevel"/>
    <w:tmpl w:val="9C4C91CE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2710376"/>
    <w:multiLevelType w:val="multilevel"/>
    <w:tmpl w:val="CF52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7D2EFB"/>
    <w:multiLevelType w:val="multilevel"/>
    <w:tmpl w:val="414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62B0359"/>
    <w:multiLevelType w:val="hybridMultilevel"/>
    <w:tmpl w:val="31C6079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1930DA7"/>
    <w:multiLevelType w:val="hybridMultilevel"/>
    <w:tmpl w:val="F7EE069C"/>
    <w:lvl w:ilvl="0" w:tplc="1226A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402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CD38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0AB9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E76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8B48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DC7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8F7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466D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58267FA"/>
    <w:multiLevelType w:val="hybridMultilevel"/>
    <w:tmpl w:val="E5E41490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90E08EF"/>
    <w:multiLevelType w:val="hybridMultilevel"/>
    <w:tmpl w:val="9C748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A64AA"/>
    <w:multiLevelType w:val="multilevel"/>
    <w:tmpl w:val="52C6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89F45A1"/>
    <w:multiLevelType w:val="hybridMultilevel"/>
    <w:tmpl w:val="F55A34C8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13"/>
  </w:num>
  <w:num w:numId="6">
    <w:abstractNumId w:val="21"/>
  </w:num>
  <w:num w:numId="7">
    <w:abstractNumId w:val="3"/>
  </w:num>
  <w:num w:numId="8">
    <w:abstractNumId w:val="8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4"/>
  </w:num>
  <w:num w:numId="16">
    <w:abstractNumId w:val="6"/>
  </w:num>
  <w:num w:numId="17">
    <w:abstractNumId w:val="7"/>
  </w:num>
  <w:num w:numId="18">
    <w:abstractNumId w:val="2"/>
  </w:num>
  <w:num w:numId="19">
    <w:abstractNumId w:val="14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E"/>
    <w:rsid w:val="00017D17"/>
    <w:rsid w:val="00027D2E"/>
    <w:rsid w:val="000738AB"/>
    <w:rsid w:val="000B2F40"/>
    <w:rsid w:val="000E2FCB"/>
    <w:rsid w:val="000E55BE"/>
    <w:rsid w:val="000F14CD"/>
    <w:rsid w:val="001553A4"/>
    <w:rsid w:val="00163ACD"/>
    <w:rsid w:val="001771F6"/>
    <w:rsid w:val="0018565D"/>
    <w:rsid w:val="0019681C"/>
    <w:rsid w:val="00200103"/>
    <w:rsid w:val="00216ADD"/>
    <w:rsid w:val="002748BB"/>
    <w:rsid w:val="00284559"/>
    <w:rsid w:val="002A034A"/>
    <w:rsid w:val="002B1531"/>
    <w:rsid w:val="002C0E68"/>
    <w:rsid w:val="002C6C64"/>
    <w:rsid w:val="002E2EA7"/>
    <w:rsid w:val="00316098"/>
    <w:rsid w:val="00362604"/>
    <w:rsid w:val="00380098"/>
    <w:rsid w:val="0038629A"/>
    <w:rsid w:val="003C4D2A"/>
    <w:rsid w:val="003D09D4"/>
    <w:rsid w:val="003D7F9C"/>
    <w:rsid w:val="003F4534"/>
    <w:rsid w:val="00462964"/>
    <w:rsid w:val="004837C1"/>
    <w:rsid w:val="00495924"/>
    <w:rsid w:val="004C0B97"/>
    <w:rsid w:val="004E4939"/>
    <w:rsid w:val="00513105"/>
    <w:rsid w:val="005240B1"/>
    <w:rsid w:val="00525CE6"/>
    <w:rsid w:val="005405BE"/>
    <w:rsid w:val="00573789"/>
    <w:rsid w:val="00594224"/>
    <w:rsid w:val="005A26C1"/>
    <w:rsid w:val="005A2B01"/>
    <w:rsid w:val="005A34CC"/>
    <w:rsid w:val="005E08F9"/>
    <w:rsid w:val="005E31BD"/>
    <w:rsid w:val="005E7E38"/>
    <w:rsid w:val="005F593A"/>
    <w:rsid w:val="005F7A4A"/>
    <w:rsid w:val="006268A9"/>
    <w:rsid w:val="00640A91"/>
    <w:rsid w:val="00676567"/>
    <w:rsid w:val="006C208F"/>
    <w:rsid w:val="006E1176"/>
    <w:rsid w:val="006E3B39"/>
    <w:rsid w:val="006E3C9C"/>
    <w:rsid w:val="0072527E"/>
    <w:rsid w:val="00731A5F"/>
    <w:rsid w:val="00735A8B"/>
    <w:rsid w:val="007524DE"/>
    <w:rsid w:val="0077004C"/>
    <w:rsid w:val="0077358C"/>
    <w:rsid w:val="007C0612"/>
    <w:rsid w:val="007C0FD0"/>
    <w:rsid w:val="007F25A9"/>
    <w:rsid w:val="007F41E6"/>
    <w:rsid w:val="00847AC4"/>
    <w:rsid w:val="00873010"/>
    <w:rsid w:val="00887548"/>
    <w:rsid w:val="008B1462"/>
    <w:rsid w:val="008D60E1"/>
    <w:rsid w:val="00970124"/>
    <w:rsid w:val="00970B24"/>
    <w:rsid w:val="00971A9E"/>
    <w:rsid w:val="00985678"/>
    <w:rsid w:val="00991373"/>
    <w:rsid w:val="0099793F"/>
    <w:rsid w:val="009B3DF3"/>
    <w:rsid w:val="009E1803"/>
    <w:rsid w:val="009F4563"/>
    <w:rsid w:val="00A07AA9"/>
    <w:rsid w:val="00A22BB5"/>
    <w:rsid w:val="00A322D6"/>
    <w:rsid w:val="00A403B6"/>
    <w:rsid w:val="00A52A2A"/>
    <w:rsid w:val="00A86154"/>
    <w:rsid w:val="00AB4B10"/>
    <w:rsid w:val="00AC34F8"/>
    <w:rsid w:val="00AE2842"/>
    <w:rsid w:val="00B64FD3"/>
    <w:rsid w:val="00B77E89"/>
    <w:rsid w:val="00B81F6B"/>
    <w:rsid w:val="00B829D5"/>
    <w:rsid w:val="00B8474C"/>
    <w:rsid w:val="00B96A5F"/>
    <w:rsid w:val="00BA6EE0"/>
    <w:rsid w:val="00C0647A"/>
    <w:rsid w:val="00C073BC"/>
    <w:rsid w:val="00C1518D"/>
    <w:rsid w:val="00C63356"/>
    <w:rsid w:val="00C720D2"/>
    <w:rsid w:val="00C778DE"/>
    <w:rsid w:val="00C94452"/>
    <w:rsid w:val="00CD04D6"/>
    <w:rsid w:val="00CE44C9"/>
    <w:rsid w:val="00D3781E"/>
    <w:rsid w:val="00D82068"/>
    <w:rsid w:val="00D8622A"/>
    <w:rsid w:val="00DA01BB"/>
    <w:rsid w:val="00DD1D74"/>
    <w:rsid w:val="00DD1FB1"/>
    <w:rsid w:val="00E20505"/>
    <w:rsid w:val="00E34DFA"/>
    <w:rsid w:val="00E467A9"/>
    <w:rsid w:val="00E670B7"/>
    <w:rsid w:val="00E82A75"/>
    <w:rsid w:val="00E973D0"/>
    <w:rsid w:val="00EA73A8"/>
    <w:rsid w:val="00EB4775"/>
    <w:rsid w:val="00EB79C2"/>
    <w:rsid w:val="00ED1157"/>
    <w:rsid w:val="00F02E35"/>
    <w:rsid w:val="00F1038E"/>
    <w:rsid w:val="00F7129E"/>
    <w:rsid w:val="00F87409"/>
    <w:rsid w:val="00FE12A5"/>
    <w:rsid w:val="00FE1664"/>
    <w:rsid w:val="00FE2C36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BC030"/>
  <w15:docId w15:val="{DB452582-A9AD-4195-BE3A-F46006E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66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29E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rsid w:val="00F712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1664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1664"/>
  </w:style>
  <w:style w:type="paragraph" w:styleId="Fuzeile">
    <w:name w:val="footer"/>
    <w:basedOn w:val="Standard"/>
    <w:link w:val="FuzeileZchn"/>
    <w:uiPriority w:val="99"/>
    <w:unhideWhenUsed/>
    <w:rsid w:val="00FE1664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1664"/>
  </w:style>
  <w:style w:type="character" w:styleId="Hyperlink">
    <w:name w:val="Hyperlink"/>
    <w:uiPriority w:val="99"/>
    <w:unhideWhenUsed/>
    <w:rsid w:val="00FE16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629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64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28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28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284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2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284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936">
          <w:marLeft w:val="979"/>
          <w:marRight w:val="0"/>
          <w:marTop w:val="91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666">
          <w:marLeft w:val="979"/>
          <w:marRight w:val="0"/>
          <w:marTop w:val="91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92">
          <w:marLeft w:val="979"/>
          <w:marRight w:val="0"/>
          <w:marTop w:val="91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46">
          <w:marLeft w:val="979"/>
          <w:marRight w:val="0"/>
          <w:marTop w:val="91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D4F16AECE7E4C84D98DD949DDF761" ma:contentTypeVersion="6" ma:contentTypeDescription="Create a new document." ma:contentTypeScope="" ma:versionID="e8d7759ce712a87c06a0ec7dced33a9d">
  <xsd:schema xmlns:xsd="http://www.w3.org/2001/XMLSchema" xmlns:xs="http://www.w3.org/2001/XMLSchema" xmlns:p="http://schemas.microsoft.com/office/2006/metadata/properties" xmlns:ns2="de9d465a-f33f-49a0-8b72-7fa0884d3056" targetNamespace="http://schemas.microsoft.com/office/2006/metadata/properties" ma:root="true" ma:fieldsID="47f6074ddfb5bef91ebf538068226655" ns2:_="">
    <xsd:import namespace="de9d465a-f33f-49a0-8b72-7fa0884d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65a-f33f-49a0-8b72-7fa0884d3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0950A-B75B-423F-BA2E-1BD154414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A094A-7BAB-445D-828A-9AD53AE2388C}"/>
</file>

<file path=customXml/itemProps3.xml><?xml version="1.0" encoding="utf-8"?>
<ds:datastoreItem xmlns:ds="http://schemas.openxmlformats.org/officeDocument/2006/customXml" ds:itemID="{81DC37B9-E5F5-4FB4-B2F0-9C83DE51D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75971-19B3-45C2-AB92-3E6A2D5CAEF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7275</CharactersWithSpaces>
  <SharedDoc>false</SharedDoc>
  <HLinks>
    <vt:vector size="6" baseType="variant"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mailto:vorname.name@freudenberg.de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heidilein</dc:creator>
  <cp:lastModifiedBy>Freund, Ulrich (F&amp;Co.)</cp:lastModifiedBy>
  <cp:revision>8</cp:revision>
  <cp:lastPrinted>2015-07-11T15:35:00Z</cp:lastPrinted>
  <dcterms:created xsi:type="dcterms:W3CDTF">2020-12-04T12:47:00Z</dcterms:created>
  <dcterms:modified xsi:type="dcterms:W3CDTF">2022-11-18T08:27:00Z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0x010100390D4F16AECE7E4C84D98DD949DDF761</vt:lpwstr>
  </property>
  <property fmtid="{D5CDD505-2E9C-101B-9397-08002B2CF9AE}" pid="3" name="MSIP_Label_b0078d80-d8fa-41c0-a03d-2fc8bfbf8ef3_Enabled">
    <vt:lpwstr>true</vt:lpwstr>
  </property>
  <property fmtid="{D5CDD505-2E9C-101B-9397-08002B2CF9AE}" pid="4" name="MSIP_Label_b0078d80-d8fa-41c0-a03d-2fc8bfbf8ef3_SetDate">
    <vt:lpwstr>2020-07-03T12:28:14Z</vt:lpwstr>
  </property>
  <property fmtid="{D5CDD505-2E9C-101B-9397-08002B2CF9AE}" pid="5" name="MSIP_Label_b0078d80-d8fa-41c0-a03d-2fc8bfbf8ef3_Method">
    <vt:lpwstr>Standard</vt:lpwstr>
  </property>
  <property fmtid="{D5CDD505-2E9C-101B-9397-08002B2CF9AE}" pid="6" name="MSIP_Label_b0078d80-d8fa-41c0-a03d-2fc8bfbf8ef3_Name">
    <vt:lpwstr>b0078d80-d8fa-41c0-a03d-2fc8bfbf8ef3</vt:lpwstr>
  </property>
  <property fmtid="{D5CDD505-2E9C-101B-9397-08002B2CF9AE}" pid="7" name="MSIP_Label_b0078d80-d8fa-41c0-a03d-2fc8bfbf8ef3_SiteId">
    <vt:lpwstr>1a5fb97d-e8d3-49e2-b059-92746ee77d81</vt:lpwstr>
  </property>
  <property fmtid="{D5CDD505-2E9C-101B-9397-08002B2CF9AE}" pid="8" name="MSIP_Label_b0078d80-d8fa-41c0-a03d-2fc8bfbf8ef3_ActionId">
    <vt:lpwstr>a265c31a-f759-4d74-aed5-4b4590abfe27</vt:lpwstr>
  </property>
  <property fmtid="{D5CDD505-2E9C-101B-9397-08002B2CF9AE}" pid="9" name="MSIP_Label_b0078d80-d8fa-41c0-a03d-2fc8bfbf8ef3_ContentBits">
    <vt:lpwstr>0</vt:lpwstr>
  </property>
</Properties>
</file>